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DF76AB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007F7E15" w:rsidRPr="007F7E15">
        <w:rPr>
          <w:bCs/>
          <w:noProof w:val="0"/>
          <w:sz w:val="24"/>
          <w:szCs w:val="24"/>
        </w:rPr>
        <w:t>R2-2210643</w:t>
      </w:r>
    </w:p>
    <w:p w14:paraId="11776FA6" w14:textId="0EFFD007"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A17176">
        <w:rPr>
          <w:bCs/>
          <w:sz w:val="24"/>
          <w:szCs w:val="24"/>
          <w:lang w:eastAsia="zh-CN"/>
        </w:rPr>
        <w:t>10</w:t>
      </w:r>
      <w:r w:rsidR="005C7CD5" w:rsidRPr="005C7CD5">
        <w:rPr>
          <w:bCs/>
          <w:sz w:val="24"/>
          <w:szCs w:val="24"/>
          <w:lang w:eastAsia="zh-CN"/>
        </w:rPr>
        <w:t xml:space="preserve"> – </w:t>
      </w:r>
      <w:r w:rsidR="00A17176">
        <w:rPr>
          <w:bCs/>
          <w:sz w:val="24"/>
          <w:szCs w:val="24"/>
          <w:lang w:eastAsia="zh-CN"/>
        </w:rPr>
        <w:t>19</w:t>
      </w:r>
      <w:r w:rsidR="005C7CD5" w:rsidRPr="005C7CD5">
        <w:rPr>
          <w:bCs/>
          <w:sz w:val="24"/>
          <w:szCs w:val="24"/>
          <w:lang w:eastAsia="zh-CN"/>
        </w:rPr>
        <w:t xml:space="preserve"> </w:t>
      </w:r>
      <w:r w:rsidR="00A17176">
        <w:rPr>
          <w:bCs/>
          <w:sz w:val="24"/>
          <w:szCs w:val="24"/>
          <w:lang w:eastAsia="zh-CN"/>
        </w:rPr>
        <w:t>October</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490F34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4363A">
        <w:rPr>
          <w:rFonts w:cs="Arial"/>
          <w:b/>
          <w:bCs/>
          <w:sz w:val="24"/>
          <w:lang w:eastAsia="ja-JP"/>
        </w:rPr>
        <w:t>8</w:t>
      </w:r>
      <w:r>
        <w:rPr>
          <w:rFonts w:cs="Arial"/>
          <w:b/>
          <w:bCs/>
          <w:sz w:val="24"/>
          <w:lang w:eastAsia="ja-JP"/>
        </w:rPr>
        <w:t>.</w:t>
      </w:r>
      <w:r w:rsidR="00E4363A">
        <w:rPr>
          <w:rFonts w:cs="Arial"/>
          <w:b/>
          <w:bCs/>
          <w:sz w:val="24"/>
          <w:lang w:eastAsia="ja-JP"/>
        </w:rPr>
        <w:t>6</w:t>
      </w:r>
      <w:r>
        <w:rPr>
          <w:rFonts w:cs="Arial"/>
          <w:b/>
          <w:bCs/>
          <w:sz w:val="24"/>
          <w:lang w:eastAsia="ja-JP"/>
        </w:rPr>
        <w:t>.</w:t>
      </w:r>
      <w:r w:rsidR="00E4363A">
        <w:rPr>
          <w:rFonts w:cs="Arial"/>
          <w:b/>
          <w:bCs/>
          <w:sz w:val="24"/>
          <w:lang w:eastAsia="ja-JP"/>
        </w:rPr>
        <w:t>2</w:t>
      </w:r>
      <w:r w:rsidR="00E85CE2">
        <w:rPr>
          <w:rFonts w:cs="Arial"/>
          <w:b/>
          <w:bCs/>
          <w:sz w:val="24"/>
          <w:lang w:eastAsia="ja-JP"/>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7C52A8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614AA">
        <w:rPr>
          <w:rFonts w:ascii="Arial" w:hAnsi="Arial" w:cs="Arial"/>
          <w:b/>
          <w:bCs/>
          <w:sz w:val="24"/>
        </w:rPr>
        <w:t xml:space="preserve">On </w:t>
      </w:r>
      <w:r w:rsidR="00E85CE2">
        <w:rPr>
          <w:rFonts w:ascii="Arial" w:hAnsi="Arial" w:cs="Arial"/>
          <w:b/>
          <w:bCs/>
          <w:sz w:val="24"/>
        </w:rPr>
        <w:t xml:space="preserve">HARQ </w:t>
      </w:r>
      <w:r w:rsidR="009614AA">
        <w:rPr>
          <w:rFonts w:ascii="Arial" w:hAnsi="Arial" w:cs="Arial"/>
          <w:b/>
          <w:bCs/>
          <w:sz w:val="24"/>
        </w:rPr>
        <w:t>enhancement</w:t>
      </w:r>
      <w:r w:rsidR="00F75968">
        <w:rPr>
          <w:rFonts w:ascii="Arial" w:hAnsi="Arial" w:cs="Arial" w:hint="eastAsia"/>
          <w:b/>
          <w:bCs/>
          <w:sz w:val="24"/>
          <w:lang w:eastAsia="zh-CN"/>
        </w:rPr>
        <w:t>s</w:t>
      </w:r>
      <w:r w:rsidR="009614AA">
        <w:rPr>
          <w:rFonts w:ascii="Arial" w:hAnsi="Arial" w:cs="Arial"/>
          <w:b/>
          <w:bCs/>
          <w:sz w:val="24"/>
        </w:rPr>
        <w:t xml:space="preserve"> for IoT NTN</w:t>
      </w:r>
    </w:p>
    <w:p w14:paraId="25F387E8" w14:textId="2D8A404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363A" w:rsidRPr="00A5783B">
        <w:rPr>
          <w:rFonts w:ascii="Arial" w:hAnsi="Arial" w:cs="Arial"/>
          <w:b/>
          <w:bCs/>
          <w:sz w:val="24"/>
        </w:rPr>
        <w:t xml:space="preserve">IoT_NTN_enh </w:t>
      </w:r>
      <w:r w:rsidR="00E4363A">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69DCC1F1" w:rsidR="009339CB" w:rsidRDefault="00861384" w:rsidP="009339CB">
      <w:r>
        <w:t>RAN2-119</w:t>
      </w:r>
      <w:r w:rsidR="00D836C3">
        <w:t xml:space="preserve"> meeting agreed to support HARQ feedback </w:t>
      </w:r>
      <w:r w:rsidR="0053652F">
        <w:t>enabling/</w:t>
      </w:r>
      <w:r w:rsidR="00D836C3">
        <w:t xml:space="preserve">disabling for DL </w:t>
      </w:r>
      <w:r w:rsidR="00BE1E3B">
        <w:t xml:space="preserve">and two HARQ modes </w:t>
      </w:r>
      <w:r w:rsidR="00C75AC9">
        <w:t xml:space="preserve">for UL in both NB-IoT and eMTC. </w:t>
      </w:r>
      <w:r w:rsidR="00120FC6">
        <w:t>However, it is not clear on the signalling to support above HARQ enhancements.</w:t>
      </w:r>
    </w:p>
    <w:tbl>
      <w:tblPr>
        <w:tblStyle w:val="TableGrid"/>
        <w:tblW w:w="0" w:type="auto"/>
        <w:tblLook w:val="04A0" w:firstRow="1" w:lastRow="0" w:firstColumn="1" w:lastColumn="0" w:noHBand="0" w:noVBand="1"/>
      </w:tblPr>
      <w:tblGrid>
        <w:gridCol w:w="9631"/>
      </w:tblGrid>
      <w:tr w:rsidR="00471125" w14:paraId="52EE6559" w14:textId="77777777" w:rsidTr="00471125">
        <w:tc>
          <w:tcPr>
            <w:tcW w:w="9631" w:type="dxa"/>
          </w:tcPr>
          <w:p w14:paraId="4FA2FDC8" w14:textId="77777777" w:rsidR="00471125" w:rsidRDefault="00471125" w:rsidP="00471125">
            <w:r>
              <w:t>Agreements:</w:t>
            </w:r>
          </w:p>
          <w:p w14:paraId="3AEEBCEB" w14:textId="040B955E" w:rsidR="00471125" w:rsidRDefault="00471125" w:rsidP="00471125">
            <w:pPr>
              <w:pStyle w:val="ListParagraph"/>
              <w:numPr>
                <w:ilvl w:val="0"/>
                <w:numId w:val="18"/>
              </w:numPr>
            </w:pPr>
            <w:r>
              <w:t>Disabling DL HARQ feedback is supported for NB-IoT and eMTC NTN. FFS on UE capability</w:t>
            </w:r>
          </w:p>
          <w:p w14:paraId="73D26659" w14:textId="0BA85175" w:rsidR="00471125" w:rsidRDefault="00471125" w:rsidP="00471125">
            <w:pPr>
              <w:pStyle w:val="ListParagraph"/>
              <w:numPr>
                <w:ilvl w:val="0"/>
                <w:numId w:val="18"/>
              </w:numPr>
            </w:pPr>
            <w:r>
              <w:t>For UL HARQ operation, introduce two HARQ modes, i.e., HARQ mode A and HARQ mode B in IoT NTN (both NB-IoT and eMTC NTN), similarly to NR NTN</w:t>
            </w:r>
          </w:p>
          <w:p w14:paraId="4954BD49" w14:textId="533360A8" w:rsidR="00471125" w:rsidRDefault="00471125" w:rsidP="00471125">
            <w:pPr>
              <w:pStyle w:val="ListParagraph"/>
              <w:numPr>
                <w:ilvl w:val="0"/>
                <w:numId w:val="18"/>
              </w:numPr>
            </w:pPr>
            <w:r>
              <w:t>From RAN2 perspective, at least for eMTC, enabling/disabling HARQ feedback can be configured per DL HARQ process at least via UE specific RRC signalling. FFS for NB-IoT (and especially for CP solution for NB-IOT).</w:t>
            </w:r>
          </w:p>
        </w:tc>
      </w:tr>
    </w:tbl>
    <w:p w14:paraId="101CD86D" w14:textId="77777777" w:rsidR="00C75AC9" w:rsidRPr="00C75AC9" w:rsidRDefault="00C75AC9" w:rsidP="009339CB">
      <w:pPr>
        <w:rPr>
          <w:sz w:val="2"/>
          <w:szCs w:val="2"/>
        </w:rPr>
      </w:pPr>
    </w:p>
    <w:p w14:paraId="4B79E41E" w14:textId="2DF8DF48" w:rsidR="00471125" w:rsidRDefault="00120FC6" w:rsidP="009339CB">
      <w:r>
        <w:t>In this contribution, we would like to provide our view on the signalling for HARQ enhancement, and the DRX and LCP impact in IoT NTN.</w:t>
      </w:r>
    </w:p>
    <w:p w14:paraId="7D484B6E" w14:textId="5C06E158" w:rsidR="009339CB" w:rsidRPr="006E13D1" w:rsidRDefault="009339CB" w:rsidP="009339CB">
      <w:pPr>
        <w:pStyle w:val="Heading1"/>
      </w:pPr>
      <w:r w:rsidRPr="006E13D1">
        <w:t>2</w:t>
      </w:r>
      <w:r w:rsidRPr="006E13D1">
        <w:tab/>
      </w:r>
      <w:r w:rsidR="009614AA">
        <w:t>Discussion</w:t>
      </w:r>
    </w:p>
    <w:p w14:paraId="5982B445" w14:textId="239F6AB7" w:rsidR="009339CB" w:rsidRPr="006E13D1" w:rsidRDefault="009339CB" w:rsidP="009339CB">
      <w:pPr>
        <w:pStyle w:val="Heading2"/>
      </w:pPr>
      <w:r>
        <w:t>2</w:t>
      </w:r>
      <w:r w:rsidRPr="006E13D1">
        <w:t>.1</w:t>
      </w:r>
      <w:r w:rsidRPr="006E13D1">
        <w:tab/>
      </w:r>
      <w:r w:rsidR="00D63FCA" w:rsidRPr="00D63FCA">
        <w:t xml:space="preserve">Signalling for </w:t>
      </w:r>
      <w:r w:rsidR="00077C4F">
        <w:t xml:space="preserve">DL </w:t>
      </w:r>
      <w:r w:rsidR="00D63FCA" w:rsidRPr="00D63FCA">
        <w:t>HARQ feedback disabling</w:t>
      </w:r>
      <w:r w:rsidR="00D63FCA">
        <w:t xml:space="preserve"> and </w:t>
      </w:r>
      <w:r w:rsidR="00077C4F">
        <w:t xml:space="preserve">UL </w:t>
      </w:r>
      <w:r w:rsidR="00D63FCA">
        <w:t>HARQ mode</w:t>
      </w:r>
      <w:r w:rsidR="00077C4F">
        <w:t xml:space="preserve"> A/B</w:t>
      </w:r>
    </w:p>
    <w:p w14:paraId="332267E1" w14:textId="2659DBB4" w:rsidR="00CA0BC5" w:rsidRDefault="00CA0BC5" w:rsidP="00663E0E">
      <w:pPr>
        <w:rPr>
          <w:rFonts w:eastAsia="Times New Roman"/>
        </w:rPr>
      </w:pPr>
      <w:r w:rsidRPr="44335327">
        <w:rPr>
          <w:rFonts w:eastAsia="Times New Roman"/>
        </w:rPr>
        <w:t>In NR NTN, disabling</w:t>
      </w:r>
      <w:r w:rsidR="0053652F">
        <w:rPr>
          <w:rFonts w:eastAsia="Times New Roman"/>
        </w:rPr>
        <w:t>/enabling</w:t>
      </w:r>
      <w:r w:rsidRPr="44335327">
        <w:rPr>
          <w:rFonts w:eastAsia="Times New Roman"/>
        </w:rPr>
        <w:t xml:space="preserve"> HARQ feedback for downlink transmission </w:t>
      </w:r>
      <w:r w:rsidR="00E6273F">
        <w:rPr>
          <w:rFonts w:eastAsia="Times New Roman"/>
        </w:rPr>
        <w:t>and configuration of UL HARQ mode A/B are</w:t>
      </w:r>
      <w:r w:rsidRPr="44335327">
        <w:rPr>
          <w:rFonts w:eastAsia="Times New Roman"/>
        </w:rPr>
        <w:t xml:space="preserve"> semi-static configured by RRC signalling. The configuration is indicated per HARQ process index by a bitmap manner, e.g., 32bit bitmap if the configured HARQ process number is 32. The granularity of HARQ feedback disabling/enabling</w:t>
      </w:r>
      <w:r w:rsidR="00F80E28">
        <w:rPr>
          <w:rFonts w:eastAsia="Times New Roman"/>
        </w:rPr>
        <w:t xml:space="preserve"> and UL HARQ mode</w:t>
      </w:r>
      <w:r w:rsidRPr="44335327">
        <w:rPr>
          <w:rFonts w:eastAsia="Times New Roman"/>
        </w:rPr>
        <w:t xml:space="preserve"> </w:t>
      </w:r>
      <w:r w:rsidR="00F80E28">
        <w:rPr>
          <w:rFonts w:eastAsia="Times New Roman"/>
        </w:rPr>
        <w:t>are defined</w:t>
      </w:r>
      <w:r w:rsidRPr="44335327">
        <w:rPr>
          <w:rFonts w:eastAsia="Times New Roman"/>
        </w:rPr>
        <w:t xml:space="preserve"> per HARQ process. </w:t>
      </w:r>
      <w:r>
        <w:rPr>
          <w:rFonts w:eastAsia="Times New Roman"/>
        </w:rPr>
        <w:t>Due to multiple HARQ processes can be supported for eMTC</w:t>
      </w:r>
      <w:r w:rsidR="00CD7DC8">
        <w:rPr>
          <w:rFonts w:eastAsia="Times New Roman"/>
        </w:rPr>
        <w:t xml:space="preserve"> (</w:t>
      </w:r>
      <w:r w:rsidR="00CD7DC8" w:rsidRPr="00CD7DC8">
        <w:rPr>
          <w:rFonts w:eastAsia="Times New Roman"/>
        </w:rPr>
        <w:t>e.g., maximum 14 HARQ processes)</w:t>
      </w:r>
      <w:r>
        <w:rPr>
          <w:rFonts w:eastAsia="Times New Roman"/>
        </w:rPr>
        <w:t>, we understand t</w:t>
      </w:r>
      <w:r w:rsidRPr="44335327">
        <w:rPr>
          <w:rFonts w:eastAsia="Times New Roman"/>
        </w:rPr>
        <w:t xml:space="preserve">he R17 NR solution can be re-used for eMTC </w:t>
      </w:r>
      <w:r>
        <w:rPr>
          <w:rFonts w:eastAsia="Times New Roman"/>
        </w:rPr>
        <w:t>for simplicity</w:t>
      </w:r>
      <w:r w:rsidRPr="44335327">
        <w:rPr>
          <w:rFonts w:eastAsia="Times New Roman"/>
        </w:rPr>
        <w:t xml:space="preserve">. </w:t>
      </w:r>
      <w:r w:rsidR="00F80E28">
        <w:rPr>
          <w:rFonts w:eastAsia="Times New Roman"/>
        </w:rPr>
        <w:t xml:space="preserve">In RAN2-119 meeting, it was agreed </w:t>
      </w:r>
      <w:r w:rsidR="00F80E28">
        <w:t>enabling/disabling HARQ feedback can be configured per DL HARQ process at least via UE specific RRC signalling</w:t>
      </w:r>
      <w:r w:rsidR="00663E0E">
        <w:t>. The same principle can be applied for UL HARQ modeA/B configuration.</w:t>
      </w:r>
    </w:p>
    <w:p w14:paraId="49F7E892" w14:textId="4A8AD672" w:rsidR="00CA0BC5" w:rsidRDefault="00CA0BC5" w:rsidP="00CA0BC5">
      <w:r w:rsidRPr="44335327">
        <w:rPr>
          <w:rFonts w:eastAsia="Times New Roman"/>
          <w:b/>
          <w:bCs/>
        </w:rPr>
        <w:t xml:space="preserve">Proposal </w:t>
      </w:r>
      <w:r>
        <w:rPr>
          <w:rFonts w:eastAsia="Times New Roman"/>
          <w:b/>
          <w:bCs/>
        </w:rPr>
        <w:t>1</w:t>
      </w:r>
      <w:r w:rsidRPr="44335327">
        <w:rPr>
          <w:rFonts w:eastAsia="Times New Roman"/>
          <w:b/>
          <w:bCs/>
        </w:rPr>
        <w:t xml:space="preserve">: </w:t>
      </w:r>
      <w:r w:rsidR="00AD24AD">
        <w:rPr>
          <w:rFonts w:eastAsia="Times New Roman"/>
          <w:b/>
          <w:bCs/>
        </w:rPr>
        <w:t xml:space="preserve">For eMTC, </w:t>
      </w:r>
      <w:r w:rsidR="00663E0E">
        <w:rPr>
          <w:rFonts w:eastAsia="Times New Roman"/>
          <w:b/>
          <w:bCs/>
        </w:rPr>
        <w:t xml:space="preserve">DL </w:t>
      </w:r>
      <w:r w:rsidRPr="44335327">
        <w:rPr>
          <w:rFonts w:eastAsia="Times New Roman"/>
          <w:b/>
          <w:bCs/>
        </w:rPr>
        <w:t>HARQ feedback</w:t>
      </w:r>
      <w:r>
        <w:rPr>
          <w:rFonts w:eastAsia="Times New Roman"/>
          <w:b/>
          <w:bCs/>
        </w:rPr>
        <w:t xml:space="preserve"> enabl</w:t>
      </w:r>
      <w:r w:rsidR="00663E0E">
        <w:rPr>
          <w:rFonts w:eastAsia="Times New Roman"/>
          <w:b/>
          <w:bCs/>
        </w:rPr>
        <w:t>ing</w:t>
      </w:r>
      <w:r>
        <w:rPr>
          <w:rFonts w:eastAsia="Times New Roman"/>
          <w:b/>
          <w:bCs/>
        </w:rPr>
        <w:t>/disabl</w:t>
      </w:r>
      <w:r w:rsidR="00663E0E">
        <w:rPr>
          <w:rFonts w:eastAsia="Times New Roman"/>
          <w:b/>
          <w:bCs/>
        </w:rPr>
        <w:t>ing</w:t>
      </w:r>
      <w:r w:rsidRPr="44335327">
        <w:rPr>
          <w:rFonts w:eastAsia="Times New Roman"/>
          <w:b/>
          <w:bCs/>
        </w:rPr>
        <w:t xml:space="preserve"> </w:t>
      </w:r>
      <w:r w:rsidR="00663E0E">
        <w:rPr>
          <w:rFonts w:eastAsia="Times New Roman"/>
          <w:b/>
          <w:bCs/>
        </w:rPr>
        <w:t xml:space="preserve">and UL HARQ </w:t>
      </w:r>
      <w:r w:rsidR="007211B1">
        <w:rPr>
          <w:rFonts w:eastAsia="Times New Roman"/>
          <w:b/>
          <w:bCs/>
        </w:rPr>
        <w:t>M</w:t>
      </w:r>
      <w:r w:rsidR="00663E0E">
        <w:rPr>
          <w:rFonts w:eastAsia="Times New Roman"/>
          <w:b/>
          <w:bCs/>
        </w:rPr>
        <w:t>odeA/B</w:t>
      </w:r>
      <w:r w:rsidR="00860596">
        <w:rPr>
          <w:rFonts w:eastAsia="Times New Roman"/>
          <w:b/>
          <w:bCs/>
        </w:rPr>
        <w:t xml:space="preserve"> should be configured per HARQ process via UE specific signalling</w:t>
      </w:r>
      <w:r w:rsidR="001B610B">
        <w:rPr>
          <w:rFonts w:eastAsia="Times New Roman"/>
          <w:b/>
          <w:bCs/>
        </w:rPr>
        <w:t>, similarly to NR NTN.</w:t>
      </w:r>
      <w:r w:rsidR="00663E0E">
        <w:rPr>
          <w:rFonts w:eastAsia="Times New Roman"/>
          <w:b/>
          <w:bCs/>
        </w:rPr>
        <w:t xml:space="preserve"> </w:t>
      </w:r>
    </w:p>
    <w:p w14:paraId="5699A188" w14:textId="2C41159A" w:rsidR="31D19338" w:rsidRPr="00382F1D" w:rsidRDefault="003604CE" w:rsidP="1093DD56">
      <w:pPr>
        <w:spacing w:after="160" w:line="259" w:lineRule="auto"/>
        <w:jc w:val="both"/>
      </w:pPr>
      <w:r>
        <w:t>For NB-IoT</w:t>
      </w:r>
      <w:r w:rsidR="00D73040">
        <w:t xml:space="preserve"> DL transmission</w:t>
      </w:r>
      <w:r>
        <w:t>, RAN1 is d</w:t>
      </w:r>
      <w:r w:rsidR="0022526E">
        <w:t xml:space="preserve">iscussing the </w:t>
      </w:r>
      <w:r w:rsidR="00E94640">
        <w:t>HARQ feedback enabling/disabling for DL transmission with below agreement</w:t>
      </w:r>
      <w:r w:rsidR="31D19338" w:rsidRPr="00382F1D">
        <w:t>:</w:t>
      </w:r>
    </w:p>
    <w:tbl>
      <w:tblPr>
        <w:tblStyle w:val="TableGrid"/>
        <w:tblW w:w="0" w:type="auto"/>
        <w:tblLook w:val="04A0" w:firstRow="1" w:lastRow="0" w:firstColumn="1" w:lastColumn="0" w:noHBand="0" w:noVBand="1"/>
      </w:tblPr>
      <w:tblGrid>
        <w:gridCol w:w="9631"/>
      </w:tblGrid>
      <w:tr w:rsidR="00382F1D" w14:paraId="271B1153" w14:textId="77777777" w:rsidTr="00382F1D">
        <w:tc>
          <w:tcPr>
            <w:tcW w:w="9631" w:type="dxa"/>
          </w:tcPr>
          <w:p w14:paraId="547455B9" w14:textId="77777777" w:rsidR="00382F1D" w:rsidRPr="00382F1D" w:rsidRDefault="00382F1D" w:rsidP="00382F1D">
            <w:pPr>
              <w:spacing w:line="257" w:lineRule="auto"/>
              <w:jc w:val="both"/>
              <w:rPr>
                <w:rFonts w:eastAsia="Calibri"/>
                <w:color w:val="000000" w:themeColor="text1"/>
              </w:rPr>
            </w:pPr>
            <w:r w:rsidRPr="00382F1D">
              <w:rPr>
                <w:rFonts w:eastAsia="Calibri"/>
                <w:color w:val="000000" w:themeColor="text1"/>
                <w:highlight w:val="green"/>
                <w:lang w:val="en-US"/>
              </w:rPr>
              <w:t>Agreement</w:t>
            </w:r>
          </w:p>
          <w:p w14:paraId="2EDF5BEF" w14:textId="77777777" w:rsidR="00382F1D" w:rsidRPr="00382F1D" w:rsidRDefault="00382F1D" w:rsidP="00382F1D">
            <w:pPr>
              <w:spacing w:line="259" w:lineRule="auto"/>
              <w:rPr>
                <w:rFonts w:eastAsia="Calibri"/>
                <w:color w:val="000000" w:themeColor="text1"/>
              </w:rPr>
            </w:pPr>
            <w:r w:rsidRPr="00382F1D">
              <w:rPr>
                <w:rFonts w:eastAsia="Calibri"/>
                <w:color w:val="000000" w:themeColor="text1"/>
                <w:lang w:val="en-US"/>
              </w:rPr>
              <w:t>For NB-IoT NTN, to configure/indicate enabling/disabling of HARQ feedback for downlink transmission, down select one or more from the following options:</w:t>
            </w:r>
          </w:p>
          <w:p w14:paraId="49D69B9E" w14:textId="77777777" w:rsidR="00382F1D" w:rsidRPr="00382F1D" w:rsidRDefault="00382F1D" w:rsidP="00382F1D">
            <w:pPr>
              <w:pStyle w:val="ListParagraph"/>
              <w:numPr>
                <w:ilvl w:val="0"/>
                <w:numId w:val="2"/>
              </w:numPr>
              <w:spacing w:after="0" w:line="259" w:lineRule="auto"/>
              <w:rPr>
                <w:rFonts w:eastAsia="Calibri"/>
                <w:color w:val="000000" w:themeColor="text1"/>
              </w:rPr>
            </w:pPr>
            <w:r w:rsidRPr="00382F1D">
              <w:rPr>
                <w:rFonts w:eastAsia="Calibri"/>
                <w:color w:val="000000" w:themeColor="text1"/>
                <w:lang w:val="fi-FI"/>
              </w:rPr>
              <w:t>Option 1: per HARQ process via UE specific RRC signaling</w:t>
            </w:r>
          </w:p>
          <w:p w14:paraId="491CD44A" w14:textId="77777777" w:rsidR="00382F1D" w:rsidRPr="00382F1D" w:rsidRDefault="00382F1D" w:rsidP="00382F1D">
            <w:pPr>
              <w:pStyle w:val="ListParagraph"/>
              <w:numPr>
                <w:ilvl w:val="0"/>
                <w:numId w:val="2"/>
              </w:numPr>
              <w:spacing w:after="0" w:line="259" w:lineRule="auto"/>
              <w:rPr>
                <w:rFonts w:eastAsia="Calibri"/>
                <w:color w:val="000000" w:themeColor="text1"/>
              </w:rPr>
            </w:pPr>
            <w:r w:rsidRPr="00382F1D">
              <w:rPr>
                <w:rFonts w:eastAsia="Calibri"/>
                <w:color w:val="000000" w:themeColor="text1"/>
                <w:lang w:val="fi-FI"/>
              </w:rPr>
              <w:t>Option 3: explicitly indicated by DCI (e.g., new field or reusing existing field)</w:t>
            </w:r>
          </w:p>
          <w:p w14:paraId="7208F731" w14:textId="77777777" w:rsidR="00382F1D" w:rsidRPr="00382F1D" w:rsidRDefault="00382F1D" w:rsidP="00382F1D">
            <w:pPr>
              <w:pStyle w:val="ListParagraph"/>
              <w:numPr>
                <w:ilvl w:val="0"/>
                <w:numId w:val="2"/>
              </w:numPr>
              <w:spacing w:after="0" w:line="259" w:lineRule="auto"/>
              <w:rPr>
                <w:rFonts w:eastAsia="Calibri"/>
                <w:color w:val="000000" w:themeColor="text1"/>
              </w:rPr>
            </w:pPr>
            <w:r w:rsidRPr="00382F1D">
              <w:rPr>
                <w:rFonts w:eastAsia="Calibri"/>
                <w:color w:val="000000" w:themeColor="text1"/>
                <w:lang w:val="fi-FI"/>
              </w:rPr>
              <w:lastRenderedPageBreak/>
              <w:t>Option 4: implicitly indicated by existing configured/indicated/combined parameter(s) in the DCI (e.g., repetition number, TBS)</w:t>
            </w:r>
          </w:p>
          <w:p w14:paraId="439ADCF2" w14:textId="7EF84EEC" w:rsidR="00382F1D" w:rsidRPr="00382F1D" w:rsidRDefault="00382F1D" w:rsidP="00382F1D">
            <w:pPr>
              <w:pStyle w:val="ListParagraph"/>
              <w:numPr>
                <w:ilvl w:val="0"/>
                <w:numId w:val="2"/>
              </w:numPr>
              <w:spacing w:after="0" w:line="259" w:lineRule="auto"/>
              <w:rPr>
                <w:rFonts w:ascii="Calibri" w:eastAsia="Calibri" w:hAnsi="Calibri" w:cs="Calibri"/>
                <w:color w:val="000000" w:themeColor="text1"/>
                <w:sz w:val="22"/>
                <w:szCs w:val="22"/>
              </w:rPr>
            </w:pPr>
            <w:r w:rsidRPr="00382F1D">
              <w:rPr>
                <w:rFonts w:eastAsia="Calibri"/>
                <w:color w:val="000000" w:themeColor="text1"/>
                <w:lang w:val="fi-FI"/>
              </w:rPr>
              <w:t>Option 6: combinations of some options above</w:t>
            </w:r>
          </w:p>
        </w:tc>
      </w:tr>
    </w:tbl>
    <w:p w14:paraId="6DE3AC69" w14:textId="77777777" w:rsidR="007211B1" w:rsidRPr="007211B1" w:rsidRDefault="007211B1" w:rsidP="00D26FF0">
      <w:pPr>
        <w:jc w:val="both"/>
        <w:rPr>
          <w:rFonts w:eastAsia="Times New Roman"/>
          <w:sz w:val="2"/>
          <w:szCs w:val="2"/>
        </w:rPr>
      </w:pPr>
    </w:p>
    <w:p w14:paraId="3717ECCC" w14:textId="3315BAE9" w:rsidR="00D26FF0" w:rsidRDefault="00D26FF0" w:rsidP="00D26FF0">
      <w:pPr>
        <w:jc w:val="both"/>
        <w:rPr>
          <w:rFonts w:eastAsia="Times New Roman"/>
        </w:rPr>
      </w:pPr>
      <w:r>
        <w:rPr>
          <w:rFonts w:eastAsia="Times New Roman"/>
        </w:rPr>
        <w:t>Within above options,</w:t>
      </w:r>
      <w:r w:rsidRPr="44335327">
        <w:rPr>
          <w:rFonts w:eastAsia="Times New Roman"/>
        </w:rPr>
        <w:t xml:space="preserve"> </w:t>
      </w:r>
      <w:r>
        <w:rPr>
          <w:rFonts w:eastAsia="Times New Roman"/>
        </w:rPr>
        <w:t>o</w:t>
      </w:r>
      <w:r w:rsidRPr="44335327">
        <w:rPr>
          <w:rFonts w:eastAsia="Times New Roman"/>
        </w:rPr>
        <w:t>ption 1 is the NR solution of RRC configuration of HARQ feedback per HARQ process for DL transmission.</w:t>
      </w:r>
      <w:r w:rsidR="003440E3">
        <w:rPr>
          <w:rFonts w:eastAsia="Times New Roman"/>
        </w:rPr>
        <w:t xml:space="preserve"> </w:t>
      </w:r>
      <w:r>
        <w:rPr>
          <w:rFonts w:eastAsia="Times New Roman"/>
        </w:rPr>
        <w:t>While for the other options, RAN1 may support dynamic HARQ feedback signalling</w:t>
      </w:r>
      <w:r w:rsidR="00522F3B">
        <w:rPr>
          <w:rFonts w:eastAsia="Times New Roman"/>
        </w:rPr>
        <w:t xml:space="preserve"> (</w:t>
      </w:r>
      <w:r w:rsidR="003440E3">
        <w:rPr>
          <w:rFonts w:eastAsia="Times New Roman"/>
        </w:rPr>
        <w:t>e.g.,</w:t>
      </w:r>
      <w:r w:rsidR="00522F3B">
        <w:rPr>
          <w:rFonts w:eastAsia="Times New Roman"/>
        </w:rPr>
        <w:t xml:space="preserve"> per grant feedback enable/disable based on </w:t>
      </w:r>
      <w:r w:rsidR="002B2FFC">
        <w:rPr>
          <w:rFonts w:eastAsia="Times New Roman"/>
        </w:rPr>
        <w:t>explicit or implicit indicators in DCI</w:t>
      </w:r>
      <w:r w:rsidR="00522F3B">
        <w:rPr>
          <w:rFonts w:eastAsia="Times New Roman"/>
        </w:rPr>
        <w:t>)</w:t>
      </w:r>
      <w:r>
        <w:rPr>
          <w:rFonts w:eastAsia="Times New Roman"/>
        </w:rPr>
        <w:t xml:space="preserve"> which will be discussed in </w:t>
      </w:r>
      <w:r w:rsidR="00CF1CF8">
        <w:rPr>
          <w:rFonts w:eastAsia="Times New Roman"/>
        </w:rPr>
        <w:t xml:space="preserve">the </w:t>
      </w:r>
      <w:r w:rsidR="00A27256">
        <w:rPr>
          <w:rFonts w:eastAsia="Times New Roman"/>
        </w:rPr>
        <w:t xml:space="preserve">following </w:t>
      </w:r>
      <w:r>
        <w:rPr>
          <w:rFonts w:eastAsia="Times New Roman"/>
        </w:rPr>
        <w:t>RAN1 meeting</w:t>
      </w:r>
      <w:r w:rsidR="00A27256">
        <w:rPr>
          <w:rFonts w:eastAsia="Times New Roman"/>
        </w:rPr>
        <w:t>s</w:t>
      </w:r>
      <w:r>
        <w:rPr>
          <w:rFonts w:eastAsia="Times New Roman"/>
        </w:rPr>
        <w:t xml:space="preserve">. From RAN2’s point of view, we think RAN2 </w:t>
      </w:r>
      <w:r w:rsidRPr="44335327">
        <w:rPr>
          <w:rFonts w:eastAsia="Times New Roman"/>
        </w:rPr>
        <w:t xml:space="preserve">can wait for RAN1’s progress </w:t>
      </w:r>
      <w:r>
        <w:rPr>
          <w:rFonts w:eastAsia="Times New Roman"/>
        </w:rPr>
        <w:t>and then decide the signalling for HARQ feedback disabling</w:t>
      </w:r>
      <w:r w:rsidRPr="44335327">
        <w:rPr>
          <w:rFonts w:eastAsia="Times New Roman"/>
        </w:rPr>
        <w:t>, especially on single HARQ process case.</w:t>
      </w:r>
      <w:r w:rsidR="00F365CE">
        <w:rPr>
          <w:rFonts w:eastAsia="Times New Roman"/>
        </w:rPr>
        <w:t xml:space="preserve"> Furthermore, if the dynamic HARQ feedback signalling is supported, we assume there is no need to have RRC configured HARQ feedback enabling/disabling since the DCI-based solution </w:t>
      </w:r>
      <w:r w:rsidR="00D57C86">
        <w:rPr>
          <w:rFonts w:eastAsia="Times New Roman"/>
        </w:rPr>
        <w:t>can over</w:t>
      </w:r>
      <w:r w:rsidR="00B63315">
        <w:rPr>
          <w:rFonts w:eastAsia="Times New Roman"/>
        </w:rPr>
        <w:t xml:space="preserve">ride the RRC configuration in </w:t>
      </w:r>
      <w:r w:rsidR="00DC6D78">
        <w:rPr>
          <w:rFonts w:eastAsia="Times New Roman"/>
        </w:rPr>
        <w:t xml:space="preserve">each </w:t>
      </w:r>
      <w:r w:rsidR="00B63315">
        <w:rPr>
          <w:rFonts w:eastAsia="Times New Roman"/>
        </w:rPr>
        <w:t>grant</w:t>
      </w:r>
      <w:r w:rsidR="00F365CE">
        <w:rPr>
          <w:rFonts w:eastAsia="Times New Roman"/>
        </w:rPr>
        <w:t>.</w:t>
      </w:r>
    </w:p>
    <w:p w14:paraId="22F60A21" w14:textId="63546A2C" w:rsidR="000906AE" w:rsidRDefault="000906AE" w:rsidP="000906AE">
      <w:r w:rsidRPr="44335327">
        <w:rPr>
          <w:rFonts w:eastAsia="Times New Roman"/>
          <w:b/>
          <w:bCs/>
        </w:rPr>
        <w:t xml:space="preserve">Proposal </w:t>
      </w:r>
      <w:r>
        <w:rPr>
          <w:rFonts w:eastAsia="Times New Roman"/>
          <w:b/>
          <w:bCs/>
        </w:rPr>
        <w:t>2</w:t>
      </w:r>
      <w:r w:rsidRPr="44335327">
        <w:rPr>
          <w:rFonts w:eastAsia="Times New Roman"/>
          <w:b/>
          <w:bCs/>
        </w:rPr>
        <w:t xml:space="preserve">: </w:t>
      </w:r>
      <w:r>
        <w:rPr>
          <w:rFonts w:eastAsia="Times New Roman"/>
          <w:b/>
          <w:bCs/>
        </w:rPr>
        <w:t>For NB-IoT</w:t>
      </w:r>
      <w:r w:rsidR="00A3578A">
        <w:rPr>
          <w:rFonts w:eastAsia="Times New Roman"/>
          <w:b/>
          <w:bCs/>
        </w:rPr>
        <w:t xml:space="preserve"> DL operation</w:t>
      </w:r>
      <w:r>
        <w:rPr>
          <w:rFonts w:eastAsia="Times New Roman"/>
          <w:b/>
          <w:bCs/>
        </w:rPr>
        <w:t xml:space="preserve">, </w:t>
      </w:r>
      <w:r w:rsidRPr="00DC4784">
        <w:rPr>
          <w:rFonts w:eastAsia="Times New Roman"/>
          <w:b/>
          <w:bCs/>
        </w:rPr>
        <w:t xml:space="preserve">RAN2 to wait for RAN1’s progress to decide the signalling </w:t>
      </w:r>
      <w:r>
        <w:rPr>
          <w:rFonts w:eastAsia="Times New Roman"/>
          <w:b/>
          <w:bCs/>
        </w:rPr>
        <w:t>for</w:t>
      </w:r>
      <w:r w:rsidRPr="00DC4784">
        <w:rPr>
          <w:rFonts w:eastAsia="Times New Roman"/>
          <w:b/>
          <w:bCs/>
        </w:rPr>
        <w:t xml:space="preserve"> HARQ feedback enabl</w:t>
      </w:r>
      <w:r w:rsidR="00E3448B">
        <w:rPr>
          <w:rFonts w:eastAsia="Times New Roman"/>
          <w:b/>
          <w:bCs/>
        </w:rPr>
        <w:t>ing</w:t>
      </w:r>
      <w:r w:rsidRPr="00DC4784">
        <w:rPr>
          <w:rFonts w:eastAsia="Times New Roman"/>
          <w:b/>
          <w:bCs/>
        </w:rPr>
        <w:t>/disabl</w:t>
      </w:r>
      <w:r w:rsidR="00E3448B">
        <w:rPr>
          <w:rFonts w:eastAsia="Times New Roman"/>
          <w:b/>
          <w:bCs/>
        </w:rPr>
        <w:t>ing</w:t>
      </w:r>
      <w:r>
        <w:rPr>
          <w:rFonts w:eastAsia="Times New Roman"/>
          <w:b/>
          <w:bCs/>
        </w:rPr>
        <w:t xml:space="preserve">. </w:t>
      </w:r>
    </w:p>
    <w:p w14:paraId="29371ED2" w14:textId="333C3A3B" w:rsidR="00EE20A7" w:rsidRDefault="00EB7BFE" w:rsidP="3E62B411">
      <w:pPr>
        <w:spacing w:line="259" w:lineRule="auto"/>
        <w:jc w:val="both"/>
        <w:rPr>
          <w:rFonts w:eastAsia="Times New Roman"/>
        </w:rPr>
      </w:pPr>
      <w:r>
        <w:rPr>
          <w:rFonts w:eastAsia="Times New Roman"/>
          <w:color w:val="000000" w:themeColor="text1"/>
        </w:rPr>
        <w:t>As discussed in NR NTN</w:t>
      </w:r>
      <w:r w:rsidR="00C90AFC" w:rsidRPr="3E62B411">
        <w:rPr>
          <w:rFonts w:eastAsia="Times New Roman"/>
        </w:rPr>
        <w:t>,</w:t>
      </w:r>
      <w:r w:rsidR="000510F4">
        <w:rPr>
          <w:rFonts w:eastAsia="Times New Roman"/>
        </w:rPr>
        <w:t xml:space="preserve"> it is NW decision </w:t>
      </w:r>
      <w:r w:rsidR="00CE2380">
        <w:rPr>
          <w:rFonts w:eastAsia="Times New Roman"/>
        </w:rPr>
        <w:t xml:space="preserve">on </w:t>
      </w:r>
      <w:r w:rsidR="00E904F8">
        <w:rPr>
          <w:rFonts w:eastAsia="Times New Roman"/>
        </w:rPr>
        <w:t xml:space="preserve">HARQ </w:t>
      </w:r>
      <w:r w:rsidR="000510F4">
        <w:rPr>
          <w:rFonts w:eastAsia="Times New Roman"/>
        </w:rPr>
        <w:t xml:space="preserve">ModeA or ModeB should be </w:t>
      </w:r>
      <w:r w:rsidR="00856075">
        <w:rPr>
          <w:rFonts w:eastAsia="Times New Roman"/>
        </w:rPr>
        <w:t>used</w:t>
      </w:r>
      <w:r w:rsidR="000510F4">
        <w:rPr>
          <w:rFonts w:eastAsia="Times New Roman"/>
        </w:rPr>
        <w:t xml:space="preserve"> in </w:t>
      </w:r>
      <w:r w:rsidR="00856075">
        <w:rPr>
          <w:rFonts w:eastAsia="Times New Roman"/>
        </w:rPr>
        <w:t xml:space="preserve">UL grant (i.e. the grant is based on PUSCH decoding result or not) </w:t>
      </w:r>
      <w:r w:rsidR="00590672">
        <w:rPr>
          <w:rFonts w:eastAsia="Times New Roman"/>
        </w:rPr>
        <w:t>and</w:t>
      </w:r>
      <w:r w:rsidR="00856075">
        <w:rPr>
          <w:rFonts w:eastAsia="Times New Roman"/>
        </w:rPr>
        <w:t xml:space="preserve"> UE only follow</w:t>
      </w:r>
      <w:r w:rsidR="009F16A8">
        <w:rPr>
          <w:rFonts w:eastAsia="Times New Roman"/>
        </w:rPr>
        <w:t>s</w:t>
      </w:r>
      <w:r w:rsidR="00856075">
        <w:rPr>
          <w:rFonts w:eastAsia="Times New Roman"/>
        </w:rPr>
        <w:t xml:space="preserve"> the DCI</w:t>
      </w:r>
      <w:r w:rsidR="00E94ED9">
        <w:rPr>
          <w:rFonts w:eastAsia="Times New Roman"/>
        </w:rPr>
        <w:t xml:space="preserve"> for UL transmission</w:t>
      </w:r>
      <w:r w:rsidR="2F288BA3" w:rsidRPr="3E62B411">
        <w:rPr>
          <w:rFonts w:eastAsia="Times New Roman"/>
        </w:rPr>
        <w:t>.</w:t>
      </w:r>
      <w:r w:rsidR="6B49746D" w:rsidRPr="3E62B411">
        <w:rPr>
          <w:rFonts w:eastAsia="Times New Roman"/>
        </w:rPr>
        <w:t xml:space="preserve"> </w:t>
      </w:r>
      <w:r w:rsidR="00F30E39">
        <w:rPr>
          <w:rFonts w:eastAsia="Times New Roman"/>
        </w:rPr>
        <w:t>However, the UE behaviour on DRX</w:t>
      </w:r>
      <w:r>
        <w:rPr>
          <w:rFonts w:eastAsia="Times New Roman"/>
        </w:rPr>
        <w:t xml:space="preserve"> and LCP</w:t>
      </w:r>
      <w:r w:rsidR="00F30E39">
        <w:rPr>
          <w:rFonts w:eastAsia="Times New Roman"/>
        </w:rPr>
        <w:t xml:space="preserve"> </w:t>
      </w:r>
      <w:r>
        <w:rPr>
          <w:rFonts w:eastAsia="Times New Roman"/>
        </w:rPr>
        <w:t>are</w:t>
      </w:r>
      <w:r w:rsidR="00F30E39">
        <w:rPr>
          <w:rFonts w:eastAsia="Times New Roman"/>
        </w:rPr>
        <w:t xml:space="preserve"> </w:t>
      </w:r>
      <w:r w:rsidR="00484936">
        <w:rPr>
          <w:rFonts w:eastAsia="Times New Roman"/>
        </w:rPr>
        <w:t xml:space="preserve">different for different HARQ modes. </w:t>
      </w:r>
      <w:r w:rsidR="00B578E6">
        <w:rPr>
          <w:rFonts w:eastAsia="Times New Roman"/>
        </w:rPr>
        <w:t xml:space="preserve">Since different DRX and LCP behaviour for ModeA/B </w:t>
      </w:r>
      <w:r w:rsidR="00B82225">
        <w:rPr>
          <w:rFonts w:eastAsia="Times New Roman"/>
        </w:rPr>
        <w:t>should be executed in</w:t>
      </w:r>
      <w:r w:rsidR="00B578E6">
        <w:rPr>
          <w:rFonts w:eastAsia="Times New Roman"/>
        </w:rPr>
        <w:t xml:space="preserve"> UE, NW need to indicate the HARQ mode to UE.</w:t>
      </w:r>
    </w:p>
    <w:p w14:paraId="6F7F738E" w14:textId="2892C4D9" w:rsidR="008B6CBA" w:rsidRDefault="00EB7BFE" w:rsidP="3E62B411">
      <w:pPr>
        <w:spacing w:line="259" w:lineRule="auto"/>
        <w:jc w:val="both"/>
        <w:rPr>
          <w:rFonts w:eastAsia="Times New Roman"/>
        </w:rPr>
      </w:pPr>
      <w:r w:rsidRPr="3E62B411">
        <w:rPr>
          <w:rFonts w:eastAsia="Times New Roman"/>
          <w:color w:val="000000" w:themeColor="text1"/>
        </w:rPr>
        <w:t>F</w:t>
      </w:r>
      <w:r w:rsidRPr="3E62B411">
        <w:rPr>
          <w:rFonts w:eastAsia="Times New Roman"/>
        </w:rPr>
        <w:t xml:space="preserve">or NB-IoT UL </w:t>
      </w:r>
      <w:r w:rsidR="005505D6">
        <w:rPr>
          <w:rFonts w:eastAsia="Times New Roman"/>
        </w:rPr>
        <w:t>transmission</w:t>
      </w:r>
      <w:r w:rsidR="004B2C60" w:rsidRPr="00D22B12">
        <w:rPr>
          <w:rFonts w:eastAsia="Times New Roman"/>
        </w:rPr>
        <w:t>,</w:t>
      </w:r>
      <w:r w:rsidR="00B85ACD">
        <w:rPr>
          <w:rFonts w:eastAsia="Times New Roman"/>
        </w:rPr>
        <w:t xml:space="preserve"> NW may configure HARQ ModeA for UL RRC</w:t>
      </w:r>
      <w:r w:rsidR="00A342AD">
        <w:rPr>
          <w:rFonts w:eastAsia="Times New Roman"/>
        </w:rPr>
        <w:t xml:space="preserve"> and MAC CE (e.g. TAR)</w:t>
      </w:r>
      <w:r w:rsidR="00B85ACD">
        <w:rPr>
          <w:rFonts w:eastAsia="Times New Roman"/>
        </w:rPr>
        <w:t xml:space="preserve"> transmission for high reliability while </w:t>
      </w:r>
      <w:r w:rsidR="00D22584">
        <w:rPr>
          <w:rFonts w:eastAsia="Times New Roman"/>
        </w:rPr>
        <w:t xml:space="preserve">configure HARQ ModeB for data transmission </w:t>
      </w:r>
      <w:r w:rsidR="00B85ACD">
        <w:rPr>
          <w:rFonts w:eastAsia="Times New Roman"/>
        </w:rPr>
        <w:t xml:space="preserve">to </w:t>
      </w:r>
      <w:r w:rsidR="00A342AD">
        <w:rPr>
          <w:rFonts w:eastAsia="Times New Roman"/>
        </w:rPr>
        <w:t>avoid</w:t>
      </w:r>
      <w:r w:rsidR="00B85ACD">
        <w:rPr>
          <w:rFonts w:eastAsia="Times New Roman"/>
        </w:rPr>
        <w:t xml:space="preserve"> HARQ stalling</w:t>
      </w:r>
      <w:r w:rsidR="00A342AD">
        <w:rPr>
          <w:rFonts w:eastAsia="Times New Roman"/>
        </w:rPr>
        <w:t xml:space="preserve"> which may waste UE’s power consumption.</w:t>
      </w:r>
      <w:r w:rsidR="00A342AD" w:rsidRPr="3E62B411">
        <w:rPr>
          <w:rFonts w:eastAsia="Times New Roman"/>
        </w:rPr>
        <w:t xml:space="preserve"> </w:t>
      </w:r>
      <w:r w:rsidR="00B578E6">
        <w:rPr>
          <w:rFonts w:eastAsia="Times New Roman"/>
        </w:rPr>
        <w:t xml:space="preserve"> In the case only si</w:t>
      </w:r>
      <w:r w:rsidR="00B578E6" w:rsidRPr="00042DD8">
        <w:rPr>
          <w:rFonts w:eastAsia="Times New Roman" w:hint="eastAsia"/>
        </w:rPr>
        <w:t>n</w:t>
      </w:r>
      <w:r w:rsidR="00B578E6" w:rsidRPr="00042DD8">
        <w:rPr>
          <w:rFonts w:eastAsia="Times New Roman"/>
        </w:rPr>
        <w:t>gle HARQ process number</w:t>
      </w:r>
      <w:r w:rsidR="00B578E6">
        <w:rPr>
          <w:rFonts w:eastAsia="Times New Roman"/>
        </w:rPr>
        <w:t xml:space="preserve"> is supported, if the HARQ mode is (re)configured by RRC, the signalling overhead is too heavy</w:t>
      </w:r>
      <w:r w:rsidR="00922B50">
        <w:rPr>
          <w:rFonts w:eastAsia="Times New Roman"/>
        </w:rPr>
        <w:t xml:space="preserve"> and with large latency</w:t>
      </w:r>
      <w:r w:rsidR="00B578E6">
        <w:rPr>
          <w:rFonts w:eastAsia="Times New Roman"/>
        </w:rPr>
        <w:t>. Hence, we think</w:t>
      </w:r>
      <w:r w:rsidR="00F55E97">
        <w:rPr>
          <w:rFonts w:eastAsia="Times New Roman"/>
        </w:rPr>
        <w:t xml:space="preserve"> NW should </w:t>
      </w:r>
      <w:r w:rsidR="00A3578A">
        <w:rPr>
          <w:rFonts w:eastAsia="Times New Roman"/>
        </w:rPr>
        <w:t xml:space="preserve">dynamically </w:t>
      </w:r>
      <w:r w:rsidR="00F55E97">
        <w:rPr>
          <w:rFonts w:eastAsia="Times New Roman"/>
        </w:rPr>
        <w:t>indicate the ModeA/B in DCI to UE.</w:t>
      </w:r>
      <w:r w:rsidR="00A3578A">
        <w:rPr>
          <w:rFonts w:eastAsia="Times New Roman"/>
        </w:rPr>
        <w:t xml:space="preserve"> </w:t>
      </w:r>
      <w:r w:rsidR="00B578E6">
        <w:rPr>
          <w:rFonts w:eastAsia="Times New Roman"/>
        </w:rPr>
        <w:t>However, the details DCI indicators should be defined by RAN1.</w:t>
      </w:r>
    </w:p>
    <w:p w14:paraId="261C63F4" w14:textId="263B3C8A" w:rsidR="00A3578A" w:rsidRPr="00D22B12" w:rsidRDefault="00A3578A" w:rsidP="00D22B12">
      <w:r w:rsidRPr="44335327">
        <w:rPr>
          <w:rFonts w:eastAsia="Times New Roman"/>
          <w:b/>
          <w:bCs/>
        </w:rPr>
        <w:t xml:space="preserve">Proposal </w:t>
      </w:r>
      <w:r w:rsidR="002829D8">
        <w:rPr>
          <w:rFonts w:eastAsia="Times New Roman"/>
          <w:b/>
          <w:bCs/>
        </w:rPr>
        <w:t>3</w:t>
      </w:r>
      <w:r w:rsidRPr="44335327">
        <w:rPr>
          <w:rFonts w:eastAsia="Times New Roman"/>
          <w:b/>
          <w:bCs/>
        </w:rPr>
        <w:t xml:space="preserve">: </w:t>
      </w:r>
      <w:r>
        <w:rPr>
          <w:rFonts w:eastAsia="Times New Roman"/>
          <w:b/>
          <w:bCs/>
        </w:rPr>
        <w:t xml:space="preserve">For NB-IoT UL operation, </w:t>
      </w:r>
      <w:r w:rsidR="00D018E9" w:rsidRPr="00D22B12">
        <w:rPr>
          <w:rFonts w:eastAsia="Times New Roman"/>
          <w:b/>
          <w:bCs/>
        </w:rPr>
        <w:t>dynamic HARQ Mode indication should be supported in DCI</w:t>
      </w:r>
      <w:r>
        <w:rPr>
          <w:rFonts w:eastAsia="Times New Roman"/>
          <w:b/>
          <w:bCs/>
        </w:rPr>
        <w:t>.</w:t>
      </w:r>
    </w:p>
    <w:p w14:paraId="1DD1CF30" w14:textId="263A38F4" w:rsidR="000906AE" w:rsidRDefault="000906AE" w:rsidP="3E62B411">
      <w:pPr>
        <w:spacing w:line="259" w:lineRule="auto"/>
        <w:jc w:val="both"/>
        <w:rPr>
          <w:rFonts w:eastAsia="Times New Roman"/>
        </w:rPr>
      </w:pPr>
    </w:p>
    <w:p w14:paraId="6327A5E6" w14:textId="2B6A023B" w:rsidR="009339CB" w:rsidRPr="006E13D1" w:rsidRDefault="009339CB" w:rsidP="009339CB">
      <w:pPr>
        <w:pStyle w:val="Heading2"/>
      </w:pPr>
      <w:r>
        <w:t>2.2</w:t>
      </w:r>
      <w:r>
        <w:tab/>
      </w:r>
      <w:r w:rsidR="000E4CE0">
        <w:t>DRX impacts for NB-IoT NTN</w:t>
      </w:r>
      <w:r w:rsidR="001836D8">
        <w:t xml:space="preserve"> with single HARQ process </w:t>
      </w:r>
    </w:p>
    <w:p w14:paraId="614470DF" w14:textId="1E0CBED7" w:rsidR="39FFF838" w:rsidRPr="00C90AFC" w:rsidRDefault="39FFF838" w:rsidP="1093DD56">
      <w:pPr>
        <w:jc w:val="both"/>
      </w:pPr>
      <w:r w:rsidRPr="00C90AFC">
        <w:rPr>
          <w:rFonts w:eastAsia="Arial"/>
        </w:rPr>
        <w:t xml:space="preserve">DRX is one important function defined in MAC layer on PDCCH monitoring. DRX operation controls UE’s PDCCH monitoring in a way that the UE saves power consumption while being provided sufficient scheduling opportunities. In NR NTN, there are massive discussion on DRX considering the long RTT and HARQ feedback disabling </w:t>
      </w:r>
      <w:r w:rsidR="00AE1CB5">
        <w:rPr>
          <w:rFonts w:eastAsia="Arial"/>
        </w:rPr>
        <w:t>for</w:t>
      </w:r>
      <w:r w:rsidRPr="00C90AFC">
        <w:rPr>
          <w:rFonts w:eastAsia="Arial"/>
        </w:rPr>
        <w:t xml:space="preserve"> DL </w:t>
      </w:r>
      <w:r w:rsidR="00AE1CB5">
        <w:rPr>
          <w:rFonts w:eastAsia="Arial"/>
        </w:rPr>
        <w:t xml:space="preserve">transmission </w:t>
      </w:r>
      <w:r w:rsidRPr="00C90AFC">
        <w:rPr>
          <w:rFonts w:eastAsia="Arial"/>
        </w:rPr>
        <w:t>with the following agreements:</w:t>
      </w:r>
    </w:p>
    <w:tbl>
      <w:tblPr>
        <w:tblStyle w:val="TableGrid"/>
        <w:tblW w:w="0" w:type="auto"/>
        <w:tblLayout w:type="fixed"/>
        <w:tblLook w:val="04A0" w:firstRow="1" w:lastRow="0" w:firstColumn="1" w:lastColumn="0" w:noHBand="0" w:noVBand="1"/>
      </w:tblPr>
      <w:tblGrid>
        <w:gridCol w:w="9630"/>
      </w:tblGrid>
      <w:tr w:rsidR="1093DD56" w:rsidRPr="00C90AFC" w14:paraId="54C171A2" w14:textId="77777777" w:rsidTr="1093DD56">
        <w:tc>
          <w:tcPr>
            <w:tcW w:w="9630" w:type="dxa"/>
            <w:tcBorders>
              <w:top w:val="single" w:sz="8" w:space="0" w:color="auto"/>
              <w:left w:val="single" w:sz="8" w:space="0" w:color="auto"/>
              <w:bottom w:val="single" w:sz="8" w:space="0" w:color="auto"/>
              <w:right w:val="single" w:sz="8" w:space="0" w:color="auto"/>
            </w:tcBorders>
          </w:tcPr>
          <w:p w14:paraId="0373493A" w14:textId="2C5C8E8F" w:rsidR="1093DD56" w:rsidRPr="00C90AFC" w:rsidRDefault="1093DD56" w:rsidP="1093DD56">
            <w:pPr>
              <w:pStyle w:val="ListParagraph"/>
              <w:numPr>
                <w:ilvl w:val="0"/>
                <w:numId w:val="6"/>
              </w:numPr>
              <w:spacing w:line="254" w:lineRule="auto"/>
              <w:rPr>
                <w:rFonts w:eastAsia="Times New Roman"/>
              </w:rPr>
            </w:pPr>
            <w:r w:rsidRPr="00C90AFC">
              <w:rPr>
                <w:rFonts w:eastAsia="Times New Roman"/>
              </w:rPr>
              <w:t xml:space="preserve">For HARQ processes with DL HARQ feedback enabled, the </w:t>
            </w:r>
            <w:r w:rsidRPr="00C90AFC">
              <w:rPr>
                <w:rFonts w:eastAsia="Times New Roman"/>
                <w:i/>
                <w:iCs/>
              </w:rPr>
              <w:t>drx-HARQ-RTT-TimerDL</w:t>
            </w:r>
            <w:r w:rsidRPr="00C90AFC">
              <w:rPr>
                <w:rFonts w:eastAsia="Times New Roman"/>
              </w:rPr>
              <w:t xml:space="preserve"> length is increased by an offset equal to UE-gNB RTT </w:t>
            </w:r>
          </w:p>
          <w:p w14:paraId="15D0DE44" w14:textId="18FA2E2E" w:rsidR="1093DD56" w:rsidRPr="00C90AFC" w:rsidRDefault="1093DD56" w:rsidP="1093DD56">
            <w:pPr>
              <w:pStyle w:val="ListParagraph"/>
              <w:numPr>
                <w:ilvl w:val="0"/>
                <w:numId w:val="6"/>
              </w:numPr>
              <w:spacing w:line="254" w:lineRule="auto"/>
              <w:rPr>
                <w:rFonts w:eastAsia="Times New Roman"/>
              </w:rPr>
            </w:pPr>
            <w:r w:rsidRPr="00C90AFC">
              <w:rPr>
                <w:rFonts w:eastAsia="Times New Roman"/>
              </w:rPr>
              <w:t xml:space="preserve">For HARQ processes with DL HARQ feedback disabled, </w:t>
            </w:r>
            <w:r w:rsidRPr="00C90AFC">
              <w:rPr>
                <w:rFonts w:eastAsia="Times New Roman"/>
                <w:i/>
                <w:iCs/>
              </w:rPr>
              <w:t>drx-HARQ-RTT-TimerDL</w:t>
            </w:r>
            <w:r w:rsidRPr="00C90AFC">
              <w:rPr>
                <w:rFonts w:eastAsia="Times New Roman"/>
              </w:rPr>
              <w:t xml:space="preserve"> is not started.</w:t>
            </w:r>
          </w:p>
        </w:tc>
      </w:tr>
    </w:tbl>
    <w:p w14:paraId="4AF9685C" w14:textId="2CA6F012" w:rsidR="39FFF838" w:rsidRPr="00426819" w:rsidRDefault="39FFF838" w:rsidP="1093DD56">
      <w:pPr>
        <w:jc w:val="both"/>
        <w:rPr>
          <w:sz w:val="2"/>
          <w:szCs w:val="2"/>
        </w:rPr>
      </w:pPr>
      <w:r w:rsidRPr="00C90AFC">
        <w:rPr>
          <w:rFonts w:eastAsia="Times New Roman"/>
          <w:sz w:val="12"/>
          <w:szCs w:val="12"/>
        </w:rPr>
        <w:t xml:space="preserve"> </w:t>
      </w:r>
    </w:p>
    <w:p w14:paraId="1818A4CD" w14:textId="5D2B6754" w:rsidR="39FFF838" w:rsidRPr="00C90AFC" w:rsidRDefault="39FFF838" w:rsidP="1093DD56">
      <w:pPr>
        <w:jc w:val="both"/>
      </w:pPr>
      <w:r w:rsidRPr="00C90AFC">
        <w:rPr>
          <w:rFonts w:eastAsia="Arial"/>
        </w:rPr>
        <w:t xml:space="preserve">Specifically, for HARQ processes with DL HARQ feedback disabled, </w:t>
      </w:r>
      <w:r w:rsidRPr="00C90AFC">
        <w:rPr>
          <w:rFonts w:eastAsia="Arial"/>
          <w:i/>
          <w:iCs/>
        </w:rPr>
        <w:t>drx-HARQ-RTT-TimerDL</w:t>
      </w:r>
      <w:r w:rsidRPr="00C90AFC">
        <w:rPr>
          <w:rFonts w:eastAsia="Arial"/>
        </w:rPr>
        <w:t xml:space="preserve"> is not started. This is because no retransmission will be scheduled based on HARQ feedback, UE should not wait RTT timer to receive PDCCH for retransmission. This also means for HARQ process(es) configured with disabled HARQ feedback, blind retransmission relies on UE being in DRX Active Time via other means (i.e., DRX retransmission timer will not be started).</w:t>
      </w:r>
    </w:p>
    <w:p w14:paraId="3F15ADE7" w14:textId="75DEA302" w:rsidR="39FFF838" w:rsidRPr="00C90AFC" w:rsidRDefault="39FFF838" w:rsidP="1093DD56">
      <w:pPr>
        <w:jc w:val="both"/>
      </w:pPr>
      <w:r w:rsidRPr="00C90AFC">
        <w:rPr>
          <w:rFonts w:eastAsia="Arial"/>
        </w:rPr>
        <w:t>For IoT over NTN, the power consumption is critical and the efficient DRX solution is important on the power reduction.  NR NTN solution on DRX can be used as baseline for UE DRX behaviour for IoT NTN and more studies are also needed considering the specific features for IoT NTN.</w:t>
      </w:r>
    </w:p>
    <w:p w14:paraId="5C7C1056" w14:textId="345ADED4" w:rsidR="00AF0A60" w:rsidRPr="00E40716" w:rsidRDefault="00AF0A60" w:rsidP="00AF0A60">
      <w:pPr>
        <w:jc w:val="both"/>
      </w:pPr>
      <w:r w:rsidRPr="00E40716">
        <w:rPr>
          <w:rFonts w:eastAsia="Arial"/>
          <w:b/>
          <w:bCs/>
        </w:rPr>
        <w:t xml:space="preserve">Proposal </w:t>
      </w:r>
      <w:r w:rsidR="00350A3B">
        <w:rPr>
          <w:rFonts w:eastAsia="Arial"/>
          <w:b/>
          <w:bCs/>
        </w:rPr>
        <w:t>4</w:t>
      </w:r>
      <w:r w:rsidRPr="00E40716">
        <w:rPr>
          <w:rFonts w:eastAsia="Arial"/>
          <w:b/>
          <w:bCs/>
        </w:rPr>
        <w:t xml:space="preserve">: Rel-17 NR-NTN DRX solution should be considered as baseline for IoT NTN. </w:t>
      </w:r>
    </w:p>
    <w:p w14:paraId="4AB9BA14" w14:textId="5F85B880" w:rsidR="39FFF838" w:rsidRPr="00C90AFC" w:rsidRDefault="39FFF838" w:rsidP="1093DD56">
      <w:pPr>
        <w:jc w:val="both"/>
      </w:pPr>
      <w:r w:rsidRPr="00C90AFC">
        <w:rPr>
          <w:rFonts w:eastAsia="Arial"/>
        </w:rPr>
        <w:t>The DRX operation in NB-IoT is different from the one in NR considering the service characteristics, e.g.:</w:t>
      </w:r>
    </w:p>
    <w:p w14:paraId="70F071E9" w14:textId="2ECE64D4" w:rsidR="39FFF838" w:rsidRPr="00C90AFC" w:rsidRDefault="39FFF838" w:rsidP="1093DD56">
      <w:pPr>
        <w:pStyle w:val="ListParagraph"/>
        <w:numPr>
          <w:ilvl w:val="0"/>
          <w:numId w:val="5"/>
        </w:numPr>
        <w:spacing w:line="254" w:lineRule="auto"/>
        <w:jc w:val="both"/>
        <w:rPr>
          <w:rFonts w:eastAsia="Arial"/>
          <w:lang w:val="en"/>
        </w:rPr>
      </w:pPr>
      <w:r w:rsidRPr="00C90AFC">
        <w:rPr>
          <w:rFonts w:eastAsia="Arial"/>
          <w:lang w:val="en"/>
        </w:rPr>
        <w:t xml:space="preserve">Short DRX cycle is cancelled considering the NB-IoT service is </w:t>
      </w:r>
      <w:r w:rsidR="007652AD">
        <w:rPr>
          <w:rFonts w:eastAsia="Arial"/>
          <w:lang w:val="en"/>
        </w:rPr>
        <w:t xml:space="preserve">typically for </w:t>
      </w:r>
      <w:r w:rsidRPr="00C90AFC">
        <w:rPr>
          <w:rFonts w:eastAsia="Arial"/>
          <w:lang w:val="en"/>
        </w:rPr>
        <w:t xml:space="preserve">small data. </w:t>
      </w:r>
    </w:p>
    <w:p w14:paraId="21D214F2" w14:textId="5730B3B6" w:rsidR="39FFF838" w:rsidRPr="00FE0EE2" w:rsidRDefault="39FFF838" w:rsidP="002E524E">
      <w:pPr>
        <w:pStyle w:val="ListParagraph"/>
        <w:numPr>
          <w:ilvl w:val="0"/>
          <w:numId w:val="5"/>
        </w:numPr>
        <w:spacing w:line="254" w:lineRule="auto"/>
        <w:jc w:val="both"/>
        <w:rPr>
          <w:rFonts w:eastAsia="Arial"/>
        </w:rPr>
      </w:pPr>
      <w:r w:rsidRPr="00C90AFC">
        <w:rPr>
          <w:rFonts w:eastAsia="Arial"/>
          <w:lang w:val="en"/>
        </w:rPr>
        <w:t xml:space="preserve">For single HARQ process case, </w:t>
      </w:r>
      <w:r w:rsidR="007B48ED" w:rsidRPr="007B48ED">
        <w:rPr>
          <w:rFonts w:eastAsia="Arial"/>
          <w:lang w:val="en"/>
        </w:rPr>
        <w:t xml:space="preserve">new transmission grant will not trigger the start of </w:t>
      </w:r>
      <w:r w:rsidR="007B48ED" w:rsidRPr="007B48ED">
        <w:rPr>
          <w:rFonts w:eastAsia="Arial"/>
          <w:i/>
          <w:iCs/>
          <w:lang w:val="en"/>
        </w:rPr>
        <w:t>drx-InactivityTimer</w:t>
      </w:r>
      <w:r w:rsidR="007B48ED" w:rsidRPr="007B48ED">
        <w:rPr>
          <w:rFonts w:eastAsia="Arial"/>
          <w:lang w:val="en"/>
        </w:rPr>
        <w:t xml:space="preserve"> while the timer will be started if a HARQ RTT timer expires</w:t>
      </w:r>
      <w:r w:rsidR="00FE0EE2">
        <w:rPr>
          <w:rFonts w:eastAsia="Arial"/>
          <w:lang w:val="en"/>
        </w:rPr>
        <w:t>, and the timer</w:t>
      </w:r>
      <w:r w:rsidR="000C5DCD" w:rsidRPr="00FE0EE2">
        <w:rPr>
          <w:rFonts w:eastAsia="Arial"/>
          <w:lang w:val="en"/>
        </w:rPr>
        <w:t xml:space="preserve"> </w:t>
      </w:r>
      <w:r w:rsidRPr="00FE0EE2">
        <w:rPr>
          <w:rFonts w:eastAsia="Arial"/>
          <w:lang w:val="en"/>
        </w:rPr>
        <w:t xml:space="preserve">is stopped when receiving the UL/DL assignment. In this way, short </w:t>
      </w:r>
      <w:r w:rsidRPr="00FE0EE2">
        <w:rPr>
          <w:rFonts w:eastAsia="Arial"/>
          <w:i/>
          <w:iCs/>
          <w:lang w:val="en"/>
        </w:rPr>
        <w:t>drx-InactivityTimer</w:t>
      </w:r>
      <w:r w:rsidRPr="00FE0EE2">
        <w:rPr>
          <w:rFonts w:eastAsia="Arial"/>
          <w:lang w:val="en"/>
        </w:rPr>
        <w:t xml:space="preserve"> can be supported to reduce the power consumption. The detailed </w:t>
      </w:r>
      <w:r w:rsidR="00C7070D" w:rsidRPr="00FE0EE2">
        <w:rPr>
          <w:rFonts w:eastAsia="Arial"/>
          <w:lang w:val="en"/>
        </w:rPr>
        <w:t>DRX behavior</w:t>
      </w:r>
      <w:r w:rsidRPr="00FE0EE2">
        <w:rPr>
          <w:rFonts w:eastAsia="Arial"/>
          <w:lang w:val="en"/>
        </w:rPr>
        <w:t xml:space="preserve"> </w:t>
      </w:r>
      <w:r w:rsidR="000F180F">
        <w:rPr>
          <w:rFonts w:eastAsia="Arial"/>
          <w:lang w:val="en"/>
        </w:rPr>
        <w:t xml:space="preserve">can be found </w:t>
      </w:r>
      <w:r w:rsidR="00E866BC" w:rsidRPr="00FE0EE2">
        <w:rPr>
          <w:rFonts w:eastAsia="Arial"/>
          <w:lang w:val="en"/>
        </w:rPr>
        <w:t>in specification</w:t>
      </w:r>
      <w:r w:rsidRPr="00FE0EE2">
        <w:rPr>
          <w:rFonts w:eastAsia="Arial"/>
          <w:lang w:val="en"/>
        </w:rPr>
        <w:t xml:space="preserve"> as below </w:t>
      </w:r>
      <w:r w:rsidRPr="00FE0EE2">
        <w:rPr>
          <w:rFonts w:eastAsia="Times New Roman"/>
          <w:lang w:val="fi"/>
        </w:rPr>
        <w:t>[36.321]</w:t>
      </w:r>
    </w:p>
    <w:tbl>
      <w:tblPr>
        <w:tblStyle w:val="TableGrid"/>
        <w:tblW w:w="0" w:type="auto"/>
        <w:tblLayout w:type="fixed"/>
        <w:tblLook w:val="04A0" w:firstRow="1" w:lastRow="0" w:firstColumn="1" w:lastColumn="0" w:noHBand="0" w:noVBand="1"/>
      </w:tblPr>
      <w:tblGrid>
        <w:gridCol w:w="9730"/>
      </w:tblGrid>
      <w:tr w:rsidR="1093DD56" w:rsidRPr="00C90AFC" w14:paraId="256A622B" w14:textId="77777777" w:rsidTr="1093DD56">
        <w:tc>
          <w:tcPr>
            <w:tcW w:w="9730" w:type="dxa"/>
            <w:tcBorders>
              <w:top w:val="single" w:sz="8" w:space="0" w:color="auto"/>
              <w:left w:val="single" w:sz="8" w:space="0" w:color="auto"/>
              <w:bottom w:val="single" w:sz="8" w:space="0" w:color="auto"/>
              <w:right w:val="single" w:sz="8" w:space="0" w:color="auto"/>
            </w:tcBorders>
          </w:tcPr>
          <w:p w14:paraId="67CD14DB" w14:textId="77777777" w:rsidR="00D56E5C" w:rsidRPr="00F47B46" w:rsidRDefault="00D56E5C" w:rsidP="00D56E5C">
            <w:pPr>
              <w:pStyle w:val="B1"/>
            </w:pPr>
            <w:r w:rsidRPr="00F47B46">
              <w:rPr>
                <w:noProof/>
              </w:rPr>
              <w:lastRenderedPageBreak/>
              <w:t>if a HARQ RTT Timer expires in this subframe</w:t>
            </w:r>
            <w:r w:rsidRPr="00F47B46">
              <w:t>:</w:t>
            </w:r>
          </w:p>
          <w:p w14:paraId="41A6135D" w14:textId="77777777" w:rsidR="00D56E5C" w:rsidRPr="00F47B46" w:rsidRDefault="00D56E5C" w:rsidP="00D56E5C">
            <w:pPr>
              <w:pStyle w:val="B2"/>
              <w:rPr>
                <w:noProof/>
              </w:rPr>
            </w:pPr>
            <w:r w:rsidRPr="00F47B46">
              <w:rPr>
                <w:noProof/>
              </w:rPr>
              <w:t>-</w:t>
            </w:r>
            <w:r w:rsidRPr="00F47B46">
              <w:rPr>
                <w:noProof/>
              </w:rPr>
              <w:tab/>
              <w:t>if the data of the corresponding HARQ process was not successfully decoded:</w:t>
            </w:r>
          </w:p>
          <w:p w14:paraId="1B41AFA7" w14:textId="77777777" w:rsidR="00D56E5C" w:rsidRPr="00F47B46" w:rsidRDefault="00D56E5C" w:rsidP="00D56E5C">
            <w:pPr>
              <w:pStyle w:val="B3"/>
              <w:rPr>
                <w:noProof/>
              </w:rPr>
            </w:pPr>
            <w:r w:rsidRPr="00F47B46">
              <w:rPr>
                <w:noProof/>
              </w:rPr>
              <w:t>-</w:t>
            </w:r>
            <w:r w:rsidRPr="00F47B46">
              <w:rPr>
                <w:noProof/>
              </w:rPr>
              <w:tab/>
              <w:t xml:space="preserve">start the </w:t>
            </w:r>
            <w:r w:rsidRPr="00F47B46">
              <w:rPr>
                <w:i/>
              </w:rPr>
              <w:t>drx-RetransmissionTimer</w:t>
            </w:r>
            <w:r w:rsidRPr="00F47B46">
              <w:rPr>
                <w:noProof/>
              </w:rPr>
              <w:t xml:space="preserve"> or </w:t>
            </w:r>
            <w:r w:rsidRPr="00F47B46">
              <w:rPr>
                <w:i/>
                <w:noProof/>
              </w:rPr>
              <w:t>drx-RetransmissionTimerShortTTI</w:t>
            </w:r>
            <w:r w:rsidRPr="00F47B46">
              <w:rPr>
                <w:noProof/>
              </w:rPr>
              <w:t xml:space="preserve"> for the corresponding HARQ process;</w:t>
            </w:r>
          </w:p>
          <w:p w14:paraId="41FC5D7A" w14:textId="77777777" w:rsidR="00D56E5C" w:rsidRPr="00F47B46" w:rsidRDefault="00D56E5C" w:rsidP="00D56E5C">
            <w:pPr>
              <w:pStyle w:val="B2"/>
              <w:rPr>
                <w:rFonts w:eastAsia="Malgun Gothic"/>
              </w:rPr>
            </w:pPr>
            <w:r w:rsidRPr="00F47B46">
              <w:rPr>
                <w:rFonts w:eastAsia="Malgun Gothic"/>
                <w:i/>
              </w:rPr>
              <w:t>-</w:t>
            </w:r>
            <w:r w:rsidRPr="00F47B46">
              <w:rPr>
                <w:rFonts w:eastAsia="Malgun Gothic"/>
                <w:i/>
              </w:rPr>
              <w:tab/>
            </w:r>
            <w:r w:rsidRPr="00F47B46">
              <w:rPr>
                <w:rFonts w:eastAsia="Malgun Gothic"/>
              </w:rPr>
              <w:t>if NB-IoT:</w:t>
            </w:r>
          </w:p>
          <w:p w14:paraId="099AF9ED" w14:textId="77777777" w:rsidR="00D56E5C" w:rsidRPr="00F47B46" w:rsidRDefault="00D56E5C" w:rsidP="00D56E5C">
            <w:pPr>
              <w:pStyle w:val="B3"/>
              <w:rPr>
                <w:rFonts w:eastAsia="Malgun Gothic"/>
              </w:rPr>
            </w:pPr>
            <w:r w:rsidRPr="00F47B46">
              <w:rPr>
                <w:rFonts w:eastAsia="Malgun Gothic"/>
              </w:rPr>
              <w:t>-</w:t>
            </w:r>
            <w:r w:rsidRPr="00F47B46">
              <w:rPr>
                <w:rFonts w:eastAsia="Malgun Gothic"/>
              </w:rPr>
              <w:tab/>
              <w:t>if lower layers had indicated multiple TBs were scheduled for the associated expired HARQ RTT Timer:</w:t>
            </w:r>
          </w:p>
          <w:p w14:paraId="19729C18" w14:textId="77777777" w:rsidR="00D56E5C" w:rsidRPr="00F47B46" w:rsidRDefault="00D56E5C" w:rsidP="00D56E5C">
            <w:pPr>
              <w:pStyle w:val="B4"/>
              <w:rPr>
                <w:rFonts w:eastAsia="Malgun Gothic"/>
              </w:rPr>
            </w:pPr>
            <w:r w:rsidRPr="00F47B46">
              <w:rPr>
                <w:rFonts w:eastAsia="Malgun Gothic"/>
              </w:rPr>
              <w:t>-</w:t>
            </w:r>
            <w:r w:rsidRPr="00F47B46">
              <w:rPr>
                <w:rFonts w:eastAsia="Malgun Gothic"/>
              </w:rPr>
              <w:tab/>
              <w:t xml:space="preserve">start or restart </w:t>
            </w:r>
            <w:r w:rsidRPr="00F47B46">
              <w:rPr>
                <w:rFonts w:eastAsia="Malgun Gothic"/>
                <w:i/>
                <w:iCs/>
              </w:rPr>
              <w:t>drx-InactivityTimer</w:t>
            </w:r>
            <w:r w:rsidRPr="00F47B46">
              <w:rPr>
                <w:rFonts w:eastAsia="Malgun Gothic"/>
              </w:rPr>
              <w:t xml:space="preserve"> when all HARQ RTT Timers have expired;</w:t>
            </w:r>
          </w:p>
          <w:p w14:paraId="5CDAF186" w14:textId="77777777" w:rsidR="00D56E5C" w:rsidRPr="00F47B46" w:rsidRDefault="00D56E5C" w:rsidP="00D56E5C">
            <w:pPr>
              <w:pStyle w:val="B3"/>
              <w:rPr>
                <w:rFonts w:eastAsia="Malgun Gothic"/>
              </w:rPr>
            </w:pPr>
            <w:r w:rsidRPr="00F47B46">
              <w:rPr>
                <w:rFonts w:eastAsia="Malgun Gothic"/>
              </w:rPr>
              <w:t>-</w:t>
            </w:r>
            <w:r w:rsidRPr="00F47B46">
              <w:rPr>
                <w:rFonts w:eastAsia="Malgun Gothic"/>
              </w:rPr>
              <w:tab/>
              <w:t>else:</w:t>
            </w:r>
          </w:p>
          <w:p w14:paraId="56709358" w14:textId="77777777" w:rsidR="00D56E5C" w:rsidRPr="00E10D91" w:rsidRDefault="00D56E5C" w:rsidP="00D56E5C">
            <w:pPr>
              <w:pStyle w:val="B4"/>
              <w:rPr>
                <w:b/>
                <w:bCs/>
                <w:lang w:eastAsia="en-GB"/>
              </w:rPr>
            </w:pPr>
            <w:r w:rsidRPr="00E10D91">
              <w:rPr>
                <w:rFonts w:eastAsia="Malgun Gothic"/>
                <w:b/>
                <w:bCs/>
              </w:rPr>
              <w:t>-</w:t>
            </w:r>
            <w:r w:rsidRPr="00E10D91">
              <w:rPr>
                <w:rFonts w:eastAsia="Malgun Gothic"/>
                <w:b/>
                <w:bCs/>
              </w:rPr>
              <w:tab/>
              <w:t xml:space="preserve">start or restart the </w:t>
            </w:r>
            <w:r w:rsidRPr="00E10D91">
              <w:rPr>
                <w:rFonts w:eastAsia="Malgun Gothic"/>
                <w:b/>
                <w:bCs/>
                <w:i/>
                <w:iCs/>
              </w:rPr>
              <w:t>drx-InactivityTimer</w:t>
            </w:r>
            <w:r w:rsidRPr="00E10D91">
              <w:rPr>
                <w:rFonts w:eastAsia="Malgun Gothic"/>
                <w:b/>
                <w:bCs/>
              </w:rPr>
              <w:t>.</w:t>
            </w:r>
          </w:p>
          <w:p w14:paraId="37D185DD" w14:textId="77777777" w:rsidR="00D56E5C" w:rsidRPr="00F47B46" w:rsidRDefault="00D56E5C" w:rsidP="00D56E5C">
            <w:pPr>
              <w:pStyle w:val="B2"/>
              <w:tabs>
                <w:tab w:val="left" w:pos="7383"/>
              </w:tabs>
              <w:rPr>
                <w:noProof/>
              </w:rPr>
            </w:pPr>
            <w:r w:rsidRPr="00F47B46">
              <w:rPr>
                <w:noProof/>
              </w:rPr>
              <w:t>……</w:t>
            </w:r>
          </w:p>
          <w:p w14:paraId="7C094287" w14:textId="77777777" w:rsidR="00D56E5C" w:rsidRPr="00F47B46" w:rsidRDefault="00D56E5C" w:rsidP="00D56E5C">
            <w:pPr>
              <w:pStyle w:val="B2"/>
              <w:tabs>
                <w:tab w:val="left" w:pos="7383"/>
              </w:tabs>
              <w:rPr>
                <w:noProof/>
              </w:rPr>
            </w:pPr>
            <w:r w:rsidRPr="00F47B46">
              <w:rPr>
                <w:noProof/>
              </w:rPr>
              <w:t>if the PDCCH indicates a new transmission (DL, UL or SL):</w:t>
            </w:r>
          </w:p>
          <w:p w14:paraId="0A4A2DAE" w14:textId="77777777" w:rsidR="00D56E5C" w:rsidRPr="00F47B46" w:rsidRDefault="00D56E5C" w:rsidP="00D56E5C">
            <w:pPr>
              <w:pStyle w:val="B3"/>
            </w:pPr>
            <w:r w:rsidRPr="00F47B46">
              <w:rPr>
                <w:noProof/>
              </w:rPr>
              <w:t>-</w:t>
            </w:r>
            <w:r w:rsidRPr="00F47B46">
              <w:rPr>
                <w:noProof/>
              </w:rPr>
              <w:tab/>
            </w:r>
            <w:r w:rsidRPr="00BC6137">
              <w:rPr>
                <w:b/>
                <w:bCs/>
              </w:rPr>
              <w:t>except for an NB-IoT UE configured with a single DL and UL HARQ process and when PDCCH indicates the transmission is not for multiple TBs:</w:t>
            </w:r>
          </w:p>
          <w:p w14:paraId="2E575278" w14:textId="7AD9C844" w:rsidR="1093DD56" w:rsidRPr="00E10D91" w:rsidRDefault="00D56E5C" w:rsidP="00D56E5C">
            <w:pPr>
              <w:pStyle w:val="B4"/>
              <w:rPr>
                <w:b/>
                <w:bCs/>
              </w:rPr>
            </w:pPr>
            <w:r w:rsidRPr="00E10D91">
              <w:rPr>
                <w:b/>
                <w:bCs/>
              </w:rPr>
              <w:t>-</w:t>
            </w:r>
            <w:r w:rsidRPr="00E10D91">
              <w:rPr>
                <w:b/>
                <w:bCs/>
              </w:rPr>
              <w:tab/>
            </w:r>
            <w:r w:rsidRPr="00E10D91">
              <w:rPr>
                <w:b/>
                <w:bCs/>
                <w:noProof/>
              </w:rPr>
              <w:t xml:space="preserve">start or restart </w:t>
            </w:r>
            <w:r w:rsidRPr="00E10D91">
              <w:rPr>
                <w:b/>
                <w:bCs/>
                <w:i/>
                <w:noProof/>
              </w:rPr>
              <w:t>drx-InactivityTimer</w:t>
            </w:r>
            <w:r w:rsidRPr="00E10D91">
              <w:rPr>
                <w:b/>
                <w:bCs/>
                <w:noProof/>
              </w:rPr>
              <w:t>.</w:t>
            </w:r>
          </w:p>
        </w:tc>
      </w:tr>
    </w:tbl>
    <w:p w14:paraId="6E664899" w14:textId="01CE2CA7" w:rsidR="39FFF838" w:rsidRPr="00102B9B" w:rsidRDefault="39FFF838" w:rsidP="1093DD56">
      <w:pPr>
        <w:jc w:val="both"/>
        <w:rPr>
          <w:sz w:val="2"/>
          <w:szCs w:val="2"/>
        </w:rPr>
      </w:pPr>
      <w:r w:rsidRPr="00C90AFC">
        <w:rPr>
          <w:rFonts w:eastAsia="Times New Roman"/>
          <w:sz w:val="12"/>
          <w:szCs w:val="12"/>
        </w:rPr>
        <w:t xml:space="preserve"> </w:t>
      </w:r>
    </w:p>
    <w:p w14:paraId="1EDC84B7" w14:textId="3EFEF3AE" w:rsidR="006542CC" w:rsidRDefault="00DA7116" w:rsidP="1093DD56">
      <w:pPr>
        <w:spacing w:line="254" w:lineRule="auto"/>
        <w:jc w:val="both"/>
        <w:rPr>
          <w:rFonts w:eastAsia="Arial"/>
          <w:lang w:val="en"/>
        </w:rPr>
      </w:pPr>
      <w:r>
        <w:rPr>
          <w:rFonts w:eastAsia="Arial"/>
          <w:lang w:val="en"/>
        </w:rPr>
        <w:t>If we follow</w:t>
      </w:r>
      <w:r w:rsidR="39FFF838" w:rsidRPr="00C90AFC">
        <w:rPr>
          <w:rFonts w:eastAsia="Arial"/>
          <w:lang w:val="en"/>
        </w:rPr>
        <w:t xml:space="preserve"> the NR NTN solution, the </w:t>
      </w:r>
      <w:r w:rsidR="00C7070D">
        <w:rPr>
          <w:rFonts w:eastAsia="Arial"/>
          <w:i/>
          <w:iCs/>
          <w:lang w:val="en"/>
        </w:rPr>
        <w:t xml:space="preserve">HARQ RTT Timer </w:t>
      </w:r>
      <w:r w:rsidR="39FFF838" w:rsidRPr="00C90AFC">
        <w:rPr>
          <w:rFonts w:eastAsia="Arial"/>
          <w:lang w:val="en"/>
        </w:rPr>
        <w:t xml:space="preserve">is not started upon the last PDSCH transmission in IoT NTN. This implies both the </w:t>
      </w:r>
      <w:r w:rsidR="39FFF838" w:rsidRPr="00C7070D">
        <w:rPr>
          <w:rFonts w:eastAsia="Arial"/>
          <w:i/>
          <w:iCs/>
          <w:lang w:val="en"/>
        </w:rPr>
        <w:t>drx-inactivity</w:t>
      </w:r>
      <w:r w:rsidR="00C7070D" w:rsidRPr="00C7070D">
        <w:rPr>
          <w:rFonts w:eastAsia="Arial"/>
          <w:i/>
          <w:iCs/>
          <w:lang w:val="en"/>
        </w:rPr>
        <w:t>T</w:t>
      </w:r>
      <w:r w:rsidR="39FFF838" w:rsidRPr="00C7070D">
        <w:rPr>
          <w:rFonts w:eastAsia="Arial"/>
          <w:i/>
          <w:iCs/>
          <w:lang w:val="en"/>
        </w:rPr>
        <w:t>imer</w:t>
      </w:r>
      <w:r w:rsidR="39FFF838" w:rsidRPr="00C90AFC">
        <w:rPr>
          <w:rFonts w:eastAsia="Arial"/>
          <w:lang w:val="en"/>
        </w:rPr>
        <w:t xml:space="preserve"> and the retransmission timer (when the transmission is not successful) will not </w:t>
      </w:r>
      <w:r w:rsidR="00C7070D">
        <w:rPr>
          <w:rFonts w:eastAsia="Arial"/>
          <w:lang w:val="en"/>
        </w:rPr>
        <w:t xml:space="preserve">be </w:t>
      </w:r>
      <w:r w:rsidR="39FFF838" w:rsidRPr="00C90AFC">
        <w:rPr>
          <w:rFonts w:eastAsia="Arial"/>
          <w:lang w:val="en"/>
        </w:rPr>
        <w:t>start</w:t>
      </w:r>
      <w:r w:rsidR="00C7070D">
        <w:rPr>
          <w:rFonts w:eastAsia="Arial"/>
          <w:lang w:val="en"/>
        </w:rPr>
        <w:t>ed</w:t>
      </w:r>
      <w:r w:rsidR="39FFF838" w:rsidRPr="00C90AFC">
        <w:rPr>
          <w:rFonts w:eastAsia="Arial"/>
          <w:lang w:val="en"/>
        </w:rPr>
        <w:t xml:space="preserve"> for IoT NTN </w:t>
      </w:r>
      <w:r w:rsidR="0053652F">
        <w:rPr>
          <w:rFonts w:eastAsia="Arial"/>
          <w:lang w:val="en"/>
        </w:rPr>
        <w:t>with</w:t>
      </w:r>
      <w:r w:rsidR="39FFF838" w:rsidRPr="00C90AFC">
        <w:rPr>
          <w:rFonts w:eastAsia="Arial"/>
          <w:lang w:val="en"/>
        </w:rPr>
        <w:t xml:space="preserve"> single HARQ process</w:t>
      </w:r>
      <w:r w:rsidR="00C7070D">
        <w:rPr>
          <w:rFonts w:eastAsia="Arial"/>
          <w:lang w:val="en"/>
        </w:rPr>
        <w:t>.</w:t>
      </w:r>
      <w:r w:rsidR="39FFF838" w:rsidRPr="00C90AFC">
        <w:rPr>
          <w:rFonts w:eastAsia="Arial"/>
          <w:lang w:val="en"/>
        </w:rPr>
        <w:t xml:space="preserve"> </w:t>
      </w:r>
      <w:r w:rsidR="00C7070D">
        <w:rPr>
          <w:rFonts w:eastAsia="Arial"/>
          <w:lang w:val="en"/>
        </w:rPr>
        <w:t>I</w:t>
      </w:r>
      <w:r w:rsidR="39FFF838" w:rsidRPr="00C90AFC">
        <w:rPr>
          <w:rFonts w:eastAsia="Arial"/>
          <w:lang w:val="en"/>
        </w:rPr>
        <w:t xml:space="preserve">t forces the NW only schedule blind retransmissions and new data transmission relying on on-duration timer.  Generally, the on-duration timer will be started periodically which means it is not always close to initial DL transmission in time domain. In this case, UE has to stay on RRC Connected state and wait for next on duration timer for blind retransmission and following new data transmission. Obviously, it will reduce the schedule opportunities and restrict the NW scheduling flexibility. In the end, the UE’s power consumption will be wasted since it has to stay in RRC Connected mode for quite long time for data transmission. </w:t>
      </w:r>
    </w:p>
    <w:p w14:paraId="76743BF1" w14:textId="5815083E" w:rsidR="006542CC" w:rsidRPr="006542CC" w:rsidRDefault="002A38A8" w:rsidP="006542CC">
      <w:pPr>
        <w:jc w:val="both"/>
      </w:pPr>
      <w:r>
        <w:rPr>
          <w:rFonts w:eastAsia="Arial"/>
          <w:b/>
          <w:bCs/>
        </w:rPr>
        <w:t>Observation</w:t>
      </w:r>
      <w:r w:rsidR="006542CC" w:rsidRPr="00E40716">
        <w:rPr>
          <w:rFonts w:eastAsia="Arial"/>
          <w:b/>
          <w:bCs/>
        </w:rPr>
        <w:t xml:space="preserve"> </w:t>
      </w:r>
      <w:r>
        <w:rPr>
          <w:rFonts w:eastAsia="Arial"/>
          <w:b/>
          <w:bCs/>
        </w:rPr>
        <w:t>1</w:t>
      </w:r>
      <w:r w:rsidR="006542CC" w:rsidRPr="00E40716">
        <w:rPr>
          <w:rFonts w:eastAsia="Arial"/>
          <w:b/>
          <w:bCs/>
        </w:rPr>
        <w:t xml:space="preserve">: </w:t>
      </w:r>
      <w:r w:rsidR="00516151">
        <w:rPr>
          <w:rFonts w:eastAsia="Arial"/>
          <w:b/>
          <w:bCs/>
        </w:rPr>
        <w:t xml:space="preserve">For NB-IoT with single HARQ process, </w:t>
      </w:r>
      <w:r w:rsidR="004F3B91">
        <w:rPr>
          <w:rFonts w:eastAsia="Arial"/>
          <w:b/>
          <w:bCs/>
        </w:rPr>
        <w:t xml:space="preserve">if the HARQ feedback is disabled, the </w:t>
      </w:r>
      <w:r w:rsidR="005417DB">
        <w:rPr>
          <w:rFonts w:eastAsia="Arial"/>
          <w:b/>
          <w:bCs/>
        </w:rPr>
        <w:t>scheduling opportunit</w:t>
      </w:r>
      <w:r w:rsidR="005B62B6">
        <w:rPr>
          <w:rFonts w:eastAsia="Arial"/>
          <w:b/>
          <w:bCs/>
        </w:rPr>
        <w:t>ies</w:t>
      </w:r>
      <w:r w:rsidR="005417DB">
        <w:rPr>
          <w:rFonts w:eastAsia="Arial"/>
          <w:b/>
          <w:bCs/>
        </w:rPr>
        <w:t xml:space="preserve"> </w:t>
      </w:r>
      <w:r w:rsidR="005B62B6">
        <w:rPr>
          <w:rFonts w:eastAsia="Arial"/>
          <w:b/>
          <w:bCs/>
        </w:rPr>
        <w:t>for (re)transmission</w:t>
      </w:r>
      <w:r w:rsidR="006E4B51">
        <w:rPr>
          <w:rFonts w:eastAsia="Arial"/>
          <w:b/>
          <w:bCs/>
        </w:rPr>
        <w:t xml:space="preserve"> is limited </w:t>
      </w:r>
      <w:r w:rsidR="00FA74A0">
        <w:rPr>
          <w:rFonts w:eastAsia="Arial"/>
          <w:b/>
          <w:bCs/>
        </w:rPr>
        <w:t xml:space="preserve">due to HARQ RTT timer </w:t>
      </w:r>
      <w:r w:rsidR="007652AD">
        <w:rPr>
          <w:rFonts w:eastAsia="Arial"/>
          <w:b/>
          <w:bCs/>
        </w:rPr>
        <w:t>and following timers are</w:t>
      </w:r>
      <w:r w:rsidR="00FA74A0">
        <w:rPr>
          <w:rFonts w:eastAsia="Arial"/>
          <w:b/>
          <w:bCs/>
        </w:rPr>
        <w:t xml:space="preserve"> not started</w:t>
      </w:r>
      <w:r w:rsidR="006542CC" w:rsidRPr="00E40716">
        <w:rPr>
          <w:rFonts w:eastAsia="Arial"/>
          <w:b/>
          <w:bCs/>
        </w:rPr>
        <w:t xml:space="preserve">. </w:t>
      </w:r>
    </w:p>
    <w:p w14:paraId="114778ED" w14:textId="4E7A4D14" w:rsidR="39FFF838" w:rsidRPr="00C7070D" w:rsidRDefault="39FFF838" w:rsidP="007652AD">
      <w:pPr>
        <w:spacing w:line="254" w:lineRule="auto"/>
        <w:rPr>
          <w:rFonts w:eastAsia="Arial"/>
          <w:lang w:val="en"/>
        </w:rPr>
      </w:pPr>
      <w:r w:rsidRPr="00C90AFC">
        <w:rPr>
          <w:rFonts w:eastAsia="Arial"/>
          <w:lang w:val="en"/>
        </w:rPr>
        <w:t xml:space="preserve">Therefore, the impact of HARQ feedback disabling on DRX for single HARQ process case should be studied. One way is to set </w:t>
      </w:r>
      <w:r w:rsidR="002C05CA">
        <w:rPr>
          <w:rFonts w:eastAsia="Arial"/>
          <w:lang w:val="en"/>
        </w:rPr>
        <w:t xml:space="preserve">HARQ </w:t>
      </w:r>
      <w:r w:rsidRPr="00C90AFC">
        <w:rPr>
          <w:rFonts w:eastAsia="Arial"/>
          <w:lang w:val="en"/>
        </w:rPr>
        <w:t>RTT</w:t>
      </w:r>
      <w:r w:rsidR="002C05CA">
        <w:rPr>
          <w:rFonts w:eastAsia="Arial"/>
          <w:lang w:val="en"/>
        </w:rPr>
        <w:t xml:space="preserve"> Timer</w:t>
      </w:r>
      <w:r w:rsidRPr="00C90AFC">
        <w:rPr>
          <w:rFonts w:eastAsia="Arial"/>
          <w:lang w:val="en"/>
        </w:rPr>
        <w:t xml:space="preserve">=0 when HARQ feedback is disabled, </w:t>
      </w:r>
      <w:r w:rsidR="002C05CA">
        <w:rPr>
          <w:rFonts w:eastAsia="Arial"/>
          <w:lang w:val="en"/>
        </w:rPr>
        <w:t>then the</w:t>
      </w:r>
      <w:r w:rsidRPr="00C90AFC">
        <w:rPr>
          <w:rFonts w:eastAsia="Arial"/>
          <w:lang w:val="en"/>
        </w:rPr>
        <w:t xml:space="preserve"> </w:t>
      </w:r>
      <w:r w:rsidRPr="002C05CA">
        <w:rPr>
          <w:rFonts w:eastAsia="Arial"/>
          <w:i/>
          <w:iCs/>
          <w:lang w:val="en"/>
        </w:rPr>
        <w:t>drx-inactivity</w:t>
      </w:r>
      <w:r w:rsidR="0089716E">
        <w:rPr>
          <w:rFonts w:eastAsia="Arial"/>
          <w:i/>
          <w:iCs/>
          <w:lang w:val="en"/>
        </w:rPr>
        <w:t>T</w:t>
      </w:r>
      <w:r w:rsidRPr="002C05CA">
        <w:rPr>
          <w:rFonts w:eastAsia="Arial"/>
          <w:i/>
          <w:iCs/>
          <w:lang w:val="en"/>
        </w:rPr>
        <w:t>imer</w:t>
      </w:r>
      <w:r w:rsidRPr="00C90AFC">
        <w:rPr>
          <w:rFonts w:eastAsia="Arial"/>
          <w:lang w:val="en"/>
        </w:rPr>
        <w:t xml:space="preserve"> and </w:t>
      </w:r>
      <w:r w:rsidR="002C05CA" w:rsidRPr="00C90AFC">
        <w:rPr>
          <w:rFonts w:eastAsia="Times New Roman"/>
          <w:i/>
          <w:iCs/>
          <w:color w:val="000000" w:themeColor="text1"/>
          <w:sz w:val="22"/>
          <w:szCs w:val="22"/>
        </w:rPr>
        <w:t>drx-RetransmissionTimer</w:t>
      </w:r>
      <w:r w:rsidR="002C05CA" w:rsidRPr="00C90AFC">
        <w:rPr>
          <w:rFonts w:eastAsia="Times New Roman"/>
          <w:color w:val="000000" w:themeColor="text1"/>
          <w:sz w:val="22"/>
          <w:szCs w:val="22"/>
        </w:rPr>
        <w:t xml:space="preserve"> </w:t>
      </w:r>
      <w:r w:rsidRPr="00C90AFC">
        <w:rPr>
          <w:rFonts w:eastAsia="Arial"/>
          <w:lang w:val="en"/>
        </w:rPr>
        <w:t xml:space="preserve">will be started when </w:t>
      </w:r>
      <w:r w:rsidR="002C05CA">
        <w:rPr>
          <w:rFonts w:eastAsia="Arial"/>
          <w:lang w:val="en"/>
        </w:rPr>
        <w:t xml:space="preserve">HARQ </w:t>
      </w:r>
      <w:r w:rsidRPr="00C90AFC">
        <w:rPr>
          <w:rFonts w:eastAsia="Arial"/>
          <w:lang w:val="en"/>
        </w:rPr>
        <w:t xml:space="preserve">RTT </w:t>
      </w:r>
      <w:r w:rsidR="002C05CA">
        <w:rPr>
          <w:rFonts w:eastAsia="Arial"/>
          <w:lang w:val="en"/>
        </w:rPr>
        <w:t>timer expires</w:t>
      </w:r>
      <w:r w:rsidRPr="00C90AFC">
        <w:rPr>
          <w:rFonts w:eastAsia="Arial"/>
          <w:lang w:val="en"/>
        </w:rPr>
        <w:t xml:space="preserve">. </w:t>
      </w:r>
      <w:r w:rsidR="002C05CA">
        <w:rPr>
          <w:rFonts w:eastAsia="Arial"/>
          <w:lang w:val="en"/>
        </w:rPr>
        <w:t xml:space="preserve">Hence </w:t>
      </w:r>
      <w:r w:rsidRPr="00C90AFC">
        <w:rPr>
          <w:rFonts w:eastAsia="Arial"/>
          <w:lang w:val="en"/>
        </w:rPr>
        <w:t xml:space="preserve">NW can schedule blind retransmissions and new data transmission relying on both the inactivity timer and retransmission timer as well as on-duration timer. Another way is </w:t>
      </w:r>
      <w:r w:rsidR="0089716E">
        <w:rPr>
          <w:rFonts w:eastAsia="Arial"/>
          <w:lang w:val="en"/>
        </w:rPr>
        <w:t xml:space="preserve">to start the </w:t>
      </w:r>
      <w:r w:rsidR="0089716E" w:rsidRPr="002C05CA">
        <w:rPr>
          <w:rFonts w:eastAsia="Arial"/>
          <w:i/>
          <w:iCs/>
          <w:lang w:val="en"/>
        </w:rPr>
        <w:t>drx-inactivity</w:t>
      </w:r>
      <w:r w:rsidR="0089716E">
        <w:rPr>
          <w:rFonts w:eastAsia="Arial"/>
          <w:i/>
          <w:iCs/>
          <w:lang w:val="en"/>
        </w:rPr>
        <w:t>T</w:t>
      </w:r>
      <w:r w:rsidR="0089716E" w:rsidRPr="002C05CA">
        <w:rPr>
          <w:rFonts w:eastAsia="Arial"/>
          <w:i/>
          <w:iCs/>
          <w:lang w:val="en"/>
        </w:rPr>
        <w:t>imer</w:t>
      </w:r>
      <w:r w:rsidR="0089716E" w:rsidRPr="00C90AFC">
        <w:rPr>
          <w:rFonts w:eastAsia="Arial"/>
          <w:lang w:val="en"/>
        </w:rPr>
        <w:t xml:space="preserve"> </w:t>
      </w:r>
      <w:r w:rsidRPr="00C90AFC">
        <w:rPr>
          <w:rFonts w:eastAsia="Arial"/>
          <w:lang w:val="en"/>
        </w:rPr>
        <w:t xml:space="preserve">in the subframe containing the last repetition of the corresponding PDSCH reception when HARQ feedback is disabled. In this way, NW can schedule the UE for blind retransmissions or following new transmission when the timer is running. </w:t>
      </w:r>
    </w:p>
    <w:p w14:paraId="20642AF2" w14:textId="4639FA53" w:rsidR="004A61FE" w:rsidRDefault="39FFF838" w:rsidP="1093DD56">
      <w:pPr>
        <w:jc w:val="both"/>
        <w:rPr>
          <w:rFonts w:eastAsia="Arial"/>
          <w:b/>
          <w:bCs/>
        </w:rPr>
      </w:pPr>
      <w:r w:rsidRPr="00E40716">
        <w:rPr>
          <w:rFonts w:eastAsia="Arial"/>
          <w:b/>
          <w:bCs/>
        </w:rPr>
        <w:t xml:space="preserve">Proposal </w:t>
      </w:r>
      <w:r w:rsidR="00350A3B">
        <w:rPr>
          <w:rFonts w:eastAsia="Arial"/>
          <w:b/>
          <w:bCs/>
        </w:rPr>
        <w:t>5</w:t>
      </w:r>
      <w:r w:rsidRPr="00E40716">
        <w:rPr>
          <w:rFonts w:eastAsia="Arial"/>
          <w:b/>
          <w:bCs/>
        </w:rPr>
        <w:t xml:space="preserve">:  RAN2 to study the </w:t>
      </w:r>
      <w:r w:rsidR="007F20C6">
        <w:rPr>
          <w:rFonts w:eastAsia="Arial"/>
          <w:b/>
          <w:bCs/>
        </w:rPr>
        <w:t xml:space="preserve">DRX </w:t>
      </w:r>
      <w:r w:rsidRPr="00E40716">
        <w:rPr>
          <w:rFonts w:eastAsia="Arial"/>
          <w:b/>
          <w:bCs/>
        </w:rPr>
        <w:t xml:space="preserve">impact </w:t>
      </w:r>
      <w:r w:rsidR="007F20C6">
        <w:rPr>
          <w:rFonts w:eastAsia="Arial"/>
          <w:b/>
          <w:bCs/>
        </w:rPr>
        <w:t>for</w:t>
      </w:r>
      <w:r w:rsidRPr="00E40716">
        <w:rPr>
          <w:rFonts w:eastAsia="Arial"/>
          <w:b/>
          <w:bCs/>
        </w:rPr>
        <w:t xml:space="preserve"> </w:t>
      </w:r>
      <w:r w:rsidR="007F20C6">
        <w:rPr>
          <w:rFonts w:eastAsia="Arial"/>
          <w:b/>
          <w:bCs/>
        </w:rPr>
        <w:t>NB-</w:t>
      </w:r>
      <w:r w:rsidR="007F20C6" w:rsidRPr="00E40716">
        <w:rPr>
          <w:rFonts w:eastAsia="Arial"/>
          <w:b/>
          <w:bCs/>
        </w:rPr>
        <w:t xml:space="preserve">IoT NTN </w:t>
      </w:r>
      <w:r w:rsidR="00453CF1">
        <w:rPr>
          <w:rFonts w:eastAsia="Arial"/>
          <w:b/>
          <w:bCs/>
        </w:rPr>
        <w:t>with</w:t>
      </w:r>
      <w:r w:rsidRPr="00E40716">
        <w:rPr>
          <w:rFonts w:eastAsia="Arial"/>
          <w:b/>
          <w:bCs/>
        </w:rPr>
        <w:t xml:space="preserve"> single HARQ process </w:t>
      </w:r>
      <w:r w:rsidR="004A61FE">
        <w:rPr>
          <w:rFonts w:eastAsia="Arial"/>
          <w:b/>
          <w:bCs/>
        </w:rPr>
        <w:t>when the HARQ feedback is disabled.</w:t>
      </w:r>
    </w:p>
    <w:p w14:paraId="2762AE0F" w14:textId="7CB8FE7C" w:rsidR="39FFF838" w:rsidRPr="00E40716" w:rsidRDefault="004A61FE" w:rsidP="1093DD56">
      <w:pPr>
        <w:jc w:val="both"/>
        <w:rPr>
          <w:rFonts w:eastAsia="Arial"/>
          <w:b/>
          <w:bCs/>
        </w:rPr>
      </w:pPr>
      <w:r>
        <w:rPr>
          <w:rFonts w:eastAsia="Arial"/>
          <w:b/>
          <w:bCs/>
        </w:rPr>
        <w:t xml:space="preserve">Proposal </w:t>
      </w:r>
      <w:r w:rsidR="00350A3B">
        <w:rPr>
          <w:rFonts w:eastAsia="Arial"/>
          <w:b/>
          <w:bCs/>
        </w:rPr>
        <w:t>6</w:t>
      </w:r>
      <w:r>
        <w:rPr>
          <w:rFonts w:eastAsia="Arial"/>
          <w:b/>
          <w:bCs/>
        </w:rPr>
        <w:t>:</w:t>
      </w:r>
      <w:r w:rsidR="00E14325">
        <w:rPr>
          <w:rFonts w:eastAsia="Arial"/>
          <w:b/>
          <w:bCs/>
        </w:rPr>
        <w:t xml:space="preserve"> RAN2 to select one of the options to support DRX in NB-</w:t>
      </w:r>
      <w:r w:rsidR="00E14325" w:rsidRPr="00E40716">
        <w:rPr>
          <w:rFonts w:eastAsia="Arial"/>
          <w:b/>
          <w:bCs/>
        </w:rPr>
        <w:t xml:space="preserve">IoT NTN </w:t>
      </w:r>
      <w:r w:rsidR="00E14325">
        <w:rPr>
          <w:rFonts w:eastAsia="Arial"/>
          <w:b/>
          <w:bCs/>
        </w:rPr>
        <w:t>with</w:t>
      </w:r>
      <w:r w:rsidR="00E14325" w:rsidRPr="00E40716">
        <w:rPr>
          <w:rFonts w:eastAsia="Arial"/>
          <w:b/>
          <w:bCs/>
        </w:rPr>
        <w:t xml:space="preserve"> single HARQ process </w:t>
      </w:r>
      <w:r w:rsidR="00E14325">
        <w:rPr>
          <w:rFonts w:eastAsia="Arial"/>
          <w:b/>
          <w:bCs/>
        </w:rPr>
        <w:t>when the HARQ feedback is disabled</w:t>
      </w:r>
      <w:r w:rsidR="39FFF838" w:rsidRPr="00E40716">
        <w:rPr>
          <w:rFonts w:eastAsia="Arial"/>
          <w:b/>
          <w:bCs/>
        </w:rPr>
        <w:t>:</w:t>
      </w:r>
    </w:p>
    <w:p w14:paraId="6177A74D" w14:textId="25ACF7DE" w:rsidR="39FFF838" w:rsidRPr="00E40716" w:rsidRDefault="39FFF838" w:rsidP="1093DD56">
      <w:pPr>
        <w:pStyle w:val="ListParagraph"/>
        <w:numPr>
          <w:ilvl w:val="0"/>
          <w:numId w:val="4"/>
        </w:numPr>
        <w:jc w:val="both"/>
      </w:pPr>
      <w:r w:rsidRPr="00E40716">
        <w:rPr>
          <w:rFonts w:eastAsia="Arial"/>
          <w:b/>
          <w:bCs/>
        </w:rPr>
        <w:t>Option1</w:t>
      </w:r>
      <w:r w:rsidRPr="00894963">
        <w:rPr>
          <w:rFonts w:eastAsia="Arial"/>
          <w:b/>
          <w:bCs/>
        </w:rPr>
        <w:t>:</w:t>
      </w:r>
      <w:r w:rsidR="007E71CF">
        <w:rPr>
          <w:rFonts w:eastAsia="Arial"/>
          <w:b/>
          <w:bCs/>
        </w:rPr>
        <w:t>s</w:t>
      </w:r>
      <w:r w:rsidRPr="00894963">
        <w:rPr>
          <w:rFonts w:eastAsia="Arial"/>
          <w:b/>
          <w:bCs/>
        </w:rPr>
        <w:t xml:space="preserve">et </w:t>
      </w:r>
      <w:r w:rsidR="00894963" w:rsidRPr="00894963">
        <w:rPr>
          <w:rFonts w:eastAsia="Arial"/>
          <w:b/>
          <w:bCs/>
          <w:lang w:val="en"/>
        </w:rPr>
        <w:t>HARQ RTT Timer=0</w:t>
      </w:r>
      <w:r w:rsidRPr="00894963">
        <w:rPr>
          <w:rFonts w:eastAsia="Arial"/>
          <w:b/>
          <w:bCs/>
        </w:rPr>
        <w:t>.</w:t>
      </w:r>
    </w:p>
    <w:p w14:paraId="10083648" w14:textId="77ADC721" w:rsidR="39FFF838" w:rsidRPr="00D22B12" w:rsidRDefault="39FFF838" w:rsidP="00D22B12">
      <w:pPr>
        <w:pStyle w:val="ListParagraph"/>
        <w:numPr>
          <w:ilvl w:val="0"/>
          <w:numId w:val="4"/>
        </w:numPr>
        <w:rPr>
          <w:rFonts w:eastAsia="Arial"/>
          <w:b/>
          <w:bCs/>
        </w:rPr>
      </w:pPr>
      <w:r w:rsidRPr="00E40716">
        <w:rPr>
          <w:rFonts w:eastAsia="Arial"/>
          <w:b/>
          <w:bCs/>
        </w:rPr>
        <w:t>Option2:start/restart drx-inactivity timer in the subframe containing the last repetition of the corresponding PDSCH reception.</w:t>
      </w:r>
    </w:p>
    <w:p w14:paraId="23671570" w14:textId="707F3EAC" w:rsidR="1093DD56" w:rsidRPr="00075788" w:rsidRDefault="00075788" w:rsidP="1093DD56">
      <w:pPr>
        <w:jc w:val="both"/>
        <w:rPr>
          <w:rFonts w:eastAsia="Times New Roman"/>
        </w:rPr>
      </w:pPr>
      <w:r w:rsidRPr="00075788">
        <w:rPr>
          <w:rFonts w:eastAsia="Times New Roman"/>
        </w:rPr>
        <w:t>Similarly, the DRX behaviour on UL with HARQ mode A/B can follow what agreed for DL.</w:t>
      </w:r>
    </w:p>
    <w:p w14:paraId="7B1E9123" w14:textId="2AEABBC7" w:rsidR="3C19E1D5" w:rsidRDefault="3C19E1D5" w:rsidP="3C19E1D5"/>
    <w:p w14:paraId="7971654C" w14:textId="6646D86F" w:rsidR="001836D8" w:rsidRPr="006E13D1" w:rsidRDefault="001836D8" w:rsidP="001836D8">
      <w:pPr>
        <w:pStyle w:val="Heading2"/>
      </w:pPr>
      <w:r>
        <w:lastRenderedPageBreak/>
        <w:t>2.3</w:t>
      </w:r>
      <w:r>
        <w:tab/>
        <w:t xml:space="preserve">Consideration on LCP restriction </w:t>
      </w:r>
    </w:p>
    <w:p w14:paraId="35307C23" w14:textId="57D67C64" w:rsidR="00C404B7" w:rsidRDefault="006A26C6" w:rsidP="3C19E1D5">
      <w:pPr>
        <w:spacing w:line="259" w:lineRule="auto"/>
        <w:jc w:val="both"/>
        <w:rPr>
          <w:rFonts w:eastAsia="Arial"/>
          <w:lang w:val="en"/>
        </w:rPr>
      </w:pPr>
      <w:r>
        <w:rPr>
          <w:rFonts w:eastAsia="Arial"/>
          <w:lang w:val="en"/>
        </w:rPr>
        <w:t>It</w:t>
      </w:r>
      <w:r w:rsidR="1649E273" w:rsidRPr="00D153E1">
        <w:rPr>
          <w:rFonts w:eastAsia="Arial"/>
          <w:lang w:val="en"/>
        </w:rPr>
        <w:t xml:space="preserve"> is UE who multiplex the packets from different services (logical channels) into one MAC PDU based on LCP (Logical Channel Prioritization) procedure. In NR NTN, different services may exist in one NTN UE with different bearer/logical channel and different QoS requirement. For example, SRB/MAC CE needs high reliability, while some service needs high throughput/low latency. To fulfil the different QoS requirement, HARQ mode related LCP restriction was agreed as one optional feature in R17-NR NTN.  If this feature is configured to be supported, the network can configure the HARQ mode (e.g, HARQ mode A or HARQ mode B) to the UL HARQ process, additionally the network could configure the preferred HARQ mode to a logical channel. In this way, the LCH is mapped only to a HARQ process configured with the same HARQ mode, thus the QoS can be satisfied. </w:t>
      </w:r>
    </w:p>
    <w:p w14:paraId="48486B8F" w14:textId="5A6EFFEA" w:rsidR="00810D4F" w:rsidRDefault="00C404B7" w:rsidP="3C19E1D5">
      <w:pPr>
        <w:spacing w:line="259" w:lineRule="auto"/>
        <w:jc w:val="both"/>
        <w:rPr>
          <w:rFonts w:eastAsia="Arial"/>
          <w:lang w:val="en"/>
        </w:rPr>
      </w:pPr>
      <w:r>
        <w:rPr>
          <w:rFonts w:eastAsia="Arial"/>
          <w:lang w:val="en"/>
        </w:rPr>
        <w:t xml:space="preserve">For eMTC, </w:t>
      </w:r>
      <w:r w:rsidR="002705B2">
        <w:rPr>
          <w:rFonts w:eastAsia="Arial"/>
          <w:lang w:val="en"/>
        </w:rPr>
        <w:t>diverse service</w:t>
      </w:r>
      <w:r w:rsidR="00AA2A46">
        <w:rPr>
          <w:rFonts w:eastAsia="Arial"/>
          <w:lang w:val="en"/>
        </w:rPr>
        <w:t>s</w:t>
      </w:r>
      <w:r w:rsidR="002705B2">
        <w:rPr>
          <w:rFonts w:eastAsia="Arial"/>
          <w:lang w:val="en"/>
        </w:rPr>
        <w:t xml:space="preserve"> including </w:t>
      </w:r>
      <w:r w:rsidR="005F2DD4">
        <w:rPr>
          <w:rFonts w:eastAsia="Arial"/>
          <w:lang w:val="en"/>
        </w:rPr>
        <w:t xml:space="preserve">voice can be supported in legacy TN network. </w:t>
      </w:r>
      <w:r w:rsidR="008F0610">
        <w:rPr>
          <w:rFonts w:eastAsia="Arial"/>
          <w:lang w:val="en"/>
        </w:rPr>
        <w:t xml:space="preserve">Different LCH may require different QoS requirements according to the latency and reliability. For </w:t>
      </w:r>
      <w:r w:rsidR="007652AD">
        <w:rPr>
          <w:rFonts w:eastAsia="Arial"/>
          <w:lang w:val="en"/>
        </w:rPr>
        <w:t xml:space="preserve">eMTC over </w:t>
      </w:r>
      <w:r w:rsidR="008F0610">
        <w:rPr>
          <w:rFonts w:eastAsia="Arial"/>
          <w:lang w:val="en"/>
        </w:rPr>
        <w:t xml:space="preserve">NTN, it is reasonable </w:t>
      </w:r>
      <w:r w:rsidR="00FD07BD">
        <w:rPr>
          <w:rFonts w:eastAsia="Arial"/>
          <w:lang w:val="en"/>
        </w:rPr>
        <w:t>to reuse the NR NTN LCP mecha</w:t>
      </w:r>
      <w:r w:rsidR="00010239">
        <w:rPr>
          <w:rFonts w:eastAsia="Arial"/>
          <w:lang w:val="en"/>
        </w:rPr>
        <w:t xml:space="preserve">nism to </w:t>
      </w:r>
      <w:r w:rsidR="00DC5A3E">
        <w:rPr>
          <w:rFonts w:eastAsia="Arial"/>
          <w:lang w:val="en"/>
        </w:rPr>
        <w:t>restrict</w:t>
      </w:r>
      <w:r w:rsidR="00810D4F" w:rsidRPr="00FD07BD">
        <w:rPr>
          <w:rFonts w:eastAsia="Arial" w:hint="eastAsia"/>
          <w:lang w:val="en"/>
        </w:rPr>
        <w:t xml:space="preserve"> </w:t>
      </w:r>
      <w:r w:rsidR="00DC5A3E">
        <w:rPr>
          <w:rFonts w:eastAsia="Arial"/>
          <w:lang w:val="en"/>
        </w:rPr>
        <w:t xml:space="preserve">the </w:t>
      </w:r>
      <w:r w:rsidR="008771EE">
        <w:rPr>
          <w:rFonts w:eastAsia="Arial"/>
          <w:lang w:val="en"/>
        </w:rPr>
        <w:t xml:space="preserve">data from </w:t>
      </w:r>
      <w:r w:rsidR="00DC5A3E">
        <w:rPr>
          <w:rFonts w:eastAsia="Arial"/>
          <w:lang w:val="en"/>
        </w:rPr>
        <w:t xml:space="preserve">LCH </w:t>
      </w:r>
      <w:r w:rsidR="008771EE">
        <w:rPr>
          <w:rFonts w:eastAsia="Arial"/>
          <w:lang w:val="en"/>
        </w:rPr>
        <w:t xml:space="preserve">mapping </w:t>
      </w:r>
      <w:r w:rsidR="00DC5A3E">
        <w:rPr>
          <w:rFonts w:eastAsia="Arial"/>
          <w:lang w:val="en"/>
        </w:rPr>
        <w:t>to the</w:t>
      </w:r>
      <w:r w:rsidR="00810D4F" w:rsidRPr="00FD07BD">
        <w:rPr>
          <w:rFonts w:eastAsia="Arial" w:hint="eastAsia"/>
          <w:lang w:val="en"/>
        </w:rPr>
        <w:t xml:space="preserve"> allowed HARQ</w:t>
      </w:r>
      <w:r w:rsidR="00DC5A3E">
        <w:rPr>
          <w:rFonts w:eastAsia="Arial"/>
          <w:lang w:val="en"/>
        </w:rPr>
        <w:t>.</w:t>
      </w:r>
    </w:p>
    <w:p w14:paraId="7D71DB5A" w14:textId="60BD21C4" w:rsidR="008771EE" w:rsidRDefault="008771EE" w:rsidP="008771EE">
      <w:pPr>
        <w:jc w:val="both"/>
        <w:rPr>
          <w:rFonts w:eastAsia="Arial"/>
          <w:b/>
          <w:bCs/>
        </w:rPr>
      </w:pPr>
      <w:r w:rsidRPr="00E40716">
        <w:rPr>
          <w:rFonts w:eastAsia="Arial"/>
          <w:b/>
          <w:bCs/>
        </w:rPr>
        <w:t xml:space="preserve">Proposal </w:t>
      </w:r>
      <w:r w:rsidR="00350A3B">
        <w:rPr>
          <w:rFonts w:eastAsia="Arial"/>
          <w:b/>
          <w:bCs/>
        </w:rPr>
        <w:t>7</w:t>
      </w:r>
      <w:r w:rsidRPr="00E40716">
        <w:rPr>
          <w:rFonts w:eastAsia="Arial"/>
          <w:b/>
          <w:bCs/>
        </w:rPr>
        <w:t xml:space="preserve">:  </w:t>
      </w:r>
      <w:r w:rsidR="00194191" w:rsidRPr="00194191">
        <w:rPr>
          <w:rFonts w:eastAsia="Arial"/>
          <w:b/>
          <w:bCs/>
        </w:rPr>
        <w:t xml:space="preserve">NR NTN solution regarding LCP restriction on allowed HARQ mode can be reused for eMTC </w:t>
      </w:r>
      <w:r w:rsidR="00B8053F">
        <w:rPr>
          <w:rFonts w:eastAsia="Arial"/>
          <w:b/>
          <w:bCs/>
        </w:rPr>
        <w:t xml:space="preserve">over </w:t>
      </w:r>
      <w:r w:rsidR="00194191" w:rsidRPr="00194191">
        <w:rPr>
          <w:rFonts w:eastAsia="Arial"/>
          <w:b/>
          <w:bCs/>
        </w:rPr>
        <w:t>NTN</w:t>
      </w:r>
      <w:r>
        <w:rPr>
          <w:rFonts w:eastAsia="Arial"/>
          <w:b/>
          <w:bCs/>
        </w:rPr>
        <w:t>.</w:t>
      </w:r>
    </w:p>
    <w:p w14:paraId="0A251EC9" w14:textId="45D29F17" w:rsidR="1649E273" w:rsidRPr="00D153E1" w:rsidRDefault="008771EE" w:rsidP="3C19E1D5">
      <w:pPr>
        <w:spacing w:line="259" w:lineRule="auto"/>
        <w:jc w:val="both"/>
        <w:rPr>
          <w:rFonts w:eastAsia="Arial"/>
          <w:lang w:val="en"/>
        </w:rPr>
      </w:pPr>
      <w:r>
        <w:rPr>
          <w:rFonts w:eastAsia="Arial"/>
          <w:lang w:val="en"/>
        </w:rPr>
        <w:t>However,</w:t>
      </w:r>
      <w:r w:rsidR="1649E273" w:rsidRPr="00D153E1">
        <w:rPr>
          <w:rFonts w:eastAsia="Arial"/>
          <w:lang w:val="en"/>
        </w:rPr>
        <w:t xml:space="preserve"> for NB-IoT, all logical channels belong to one LCG and Long BSR is not supported. The total amount of data available across all logical channels should be considered in one buffer size computation and be reported to the network. </w:t>
      </w:r>
      <w:r w:rsidR="0042723C">
        <w:rPr>
          <w:rFonts w:eastAsia="Arial"/>
          <w:lang w:val="en"/>
        </w:rPr>
        <w:t>Hence, t</w:t>
      </w:r>
      <w:r w:rsidR="1649E273" w:rsidRPr="00D153E1">
        <w:rPr>
          <w:rFonts w:eastAsia="Arial"/>
          <w:lang w:val="en"/>
        </w:rPr>
        <w:t xml:space="preserve">he </w:t>
      </w:r>
      <w:r w:rsidR="007504D8">
        <w:rPr>
          <w:rFonts w:eastAsia="Arial"/>
          <w:lang w:val="en"/>
        </w:rPr>
        <w:t>n</w:t>
      </w:r>
      <w:r w:rsidR="1649E273" w:rsidRPr="00D153E1">
        <w:rPr>
          <w:rFonts w:eastAsia="Arial"/>
          <w:lang w:val="en"/>
        </w:rPr>
        <w:t>etwork can’t know the buffer status of each logical channel which may need different QoS requirement (e.g., SRB and DRB may have different QoS requirement)</w:t>
      </w:r>
      <w:r w:rsidR="0042723C">
        <w:rPr>
          <w:rFonts w:eastAsia="Arial"/>
          <w:lang w:val="en"/>
        </w:rPr>
        <w:t>.</w:t>
      </w:r>
      <w:r w:rsidR="1649E273" w:rsidRPr="00D153E1">
        <w:rPr>
          <w:rFonts w:eastAsia="Arial"/>
          <w:lang w:val="en"/>
        </w:rPr>
        <w:t xml:space="preserve"> </w:t>
      </w:r>
      <w:r w:rsidR="00BB7965">
        <w:rPr>
          <w:rFonts w:eastAsia="Arial"/>
          <w:lang w:val="en"/>
        </w:rPr>
        <w:t>S</w:t>
      </w:r>
      <w:r w:rsidR="00BB7965" w:rsidRPr="00D153E1">
        <w:rPr>
          <w:rFonts w:eastAsia="Arial"/>
          <w:lang w:val="en"/>
        </w:rPr>
        <w:t>o,</w:t>
      </w:r>
      <w:r w:rsidR="1649E273" w:rsidRPr="00D153E1">
        <w:rPr>
          <w:rFonts w:eastAsia="Arial"/>
          <w:lang w:val="en"/>
        </w:rPr>
        <w:t xml:space="preserve"> it is difficult </w:t>
      </w:r>
      <w:r w:rsidR="00B8053F">
        <w:rPr>
          <w:rFonts w:eastAsia="Arial"/>
          <w:lang w:val="en"/>
        </w:rPr>
        <w:t xml:space="preserve">for NW </w:t>
      </w:r>
      <w:r w:rsidR="1649E273" w:rsidRPr="00D153E1">
        <w:rPr>
          <w:rFonts w:eastAsia="Arial"/>
          <w:lang w:val="en"/>
        </w:rPr>
        <w:t xml:space="preserve">to schedule the grant with different HARQ mode </w:t>
      </w:r>
      <w:r w:rsidR="007504D8">
        <w:rPr>
          <w:rFonts w:eastAsia="Arial"/>
          <w:lang w:val="en"/>
        </w:rPr>
        <w:t>for</w:t>
      </w:r>
      <w:r w:rsidR="007504D8" w:rsidRPr="00D153E1">
        <w:rPr>
          <w:rFonts w:eastAsia="Arial"/>
          <w:lang w:val="en"/>
        </w:rPr>
        <w:t xml:space="preserve"> </w:t>
      </w:r>
      <w:r w:rsidR="1649E273" w:rsidRPr="00D153E1">
        <w:rPr>
          <w:rFonts w:eastAsia="Arial"/>
          <w:lang w:val="en"/>
        </w:rPr>
        <w:t xml:space="preserve">the different logical channels. In addition, if HARQ mode-based LCP is supported in IoT NTN and SRB is configured with HARQ mode A, SRB should be mapped only to a HARQ process configured with the same HARQ mode. If the eNB doesn’t schedule the UL grant with HARQ mode A, SRB can only wait for the allowed grant which will cause </w:t>
      </w:r>
      <w:r w:rsidR="007504D8">
        <w:rPr>
          <w:rFonts w:eastAsia="Arial"/>
          <w:lang w:val="en"/>
        </w:rPr>
        <w:t>high</w:t>
      </w:r>
      <w:r w:rsidR="007504D8" w:rsidRPr="00D153E1">
        <w:rPr>
          <w:rFonts w:eastAsia="Arial"/>
          <w:lang w:val="en"/>
        </w:rPr>
        <w:t xml:space="preserve"> </w:t>
      </w:r>
      <w:r w:rsidR="1649E273" w:rsidRPr="00D153E1">
        <w:rPr>
          <w:rFonts w:eastAsia="Arial"/>
          <w:lang w:val="en"/>
        </w:rPr>
        <w:t xml:space="preserve">transmission latency due to at most two HARQ processes are supported for NB-IoT. So, it </w:t>
      </w:r>
      <w:r w:rsidR="00B8053F">
        <w:rPr>
          <w:rFonts w:eastAsia="Arial"/>
          <w:lang w:val="en"/>
        </w:rPr>
        <w:t>seems not reasonable</w:t>
      </w:r>
      <w:r w:rsidR="1649E273" w:rsidRPr="00D153E1">
        <w:rPr>
          <w:rFonts w:eastAsia="Arial"/>
          <w:lang w:val="en"/>
        </w:rPr>
        <w:t xml:space="preserve"> to introduce the HARQ mode related LCP restriction in IoT NTN.</w:t>
      </w:r>
    </w:p>
    <w:p w14:paraId="533D4D1A" w14:textId="52C541E1" w:rsidR="1649E273" w:rsidRDefault="1649E273" w:rsidP="3C19E1D5">
      <w:pPr>
        <w:spacing w:line="259" w:lineRule="auto"/>
        <w:rPr>
          <w:b/>
          <w:bCs/>
        </w:rPr>
      </w:pPr>
      <w:r w:rsidRPr="3C19E1D5">
        <w:rPr>
          <w:b/>
          <w:bCs/>
        </w:rPr>
        <w:t>Proposal</w:t>
      </w:r>
      <w:r w:rsidR="00B8053F">
        <w:rPr>
          <w:b/>
          <w:bCs/>
        </w:rPr>
        <w:t xml:space="preserve"> </w:t>
      </w:r>
      <w:r w:rsidR="00350A3B">
        <w:rPr>
          <w:b/>
          <w:bCs/>
        </w:rPr>
        <w:t>8</w:t>
      </w:r>
      <w:r w:rsidRPr="3C19E1D5">
        <w:rPr>
          <w:b/>
          <w:bCs/>
        </w:rPr>
        <w:t xml:space="preserve">: </w:t>
      </w:r>
      <w:r w:rsidR="00B8053F">
        <w:rPr>
          <w:b/>
          <w:bCs/>
        </w:rPr>
        <w:t xml:space="preserve">No </w:t>
      </w:r>
      <w:r w:rsidRPr="3C19E1D5">
        <w:rPr>
          <w:b/>
          <w:bCs/>
        </w:rPr>
        <w:t xml:space="preserve">need to introduce </w:t>
      </w:r>
      <w:r w:rsidR="00B8053F" w:rsidRPr="00194191">
        <w:rPr>
          <w:rFonts w:eastAsia="Arial"/>
          <w:b/>
          <w:bCs/>
        </w:rPr>
        <w:t xml:space="preserve">LCP restriction on allowed HARQ mode </w:t>
      </w:r>
      <w:r w:rsidR="00B8053F">
        <w:rPr>
          <w:rFonts w:eastAsia="Arial"/>
          <w:b/>
          <w:bCs/>
        </w:rPr>
        <w:t xml:space="preserve">for </w:t>
      </w:r>
      <w:r w:rsidRPr="3C19E1D5">
        <w:rPr>
          <w:b/>
          <w:bCs/>
        </w:rPr>
        <w:t xml:space="preserve"> </w:t>
      </w:r>
      <w:r w:rsidR="00B8053F">
        <w:rPr>
          <w:b/>
          <w:bCs/>
        </w:rPr>
        <w:t>NB-</w:t>
      </w:r>
      <w:r w:rsidRPr="3C19E1D5">
        <w:rPr>
          <w:b/>
          <w:bCs/>
        </w:rPr>
        <w:t xml:space="preserve">IoT </w:t>
      </w:r>
      <w:r w:rsidR="00B8053F">
        <w:rPr>
          <w:b/>
          <w:bCs/>
        </w:rPr>
        <w:t xml:space="preserve">over </w:t>
      </w:r>
      <w:r w:rsidRPr="3C19E1D5">
        <w:rPr>
          <w:b/>
          <w:bCs/>
        </w:rPr>
        <w:t>NTN</w:t>
      </w:r>
      <w:r w:rsidR="00B8053F">
        <w:rPr>
          <w:b/>
          <w:bCs/>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62DB2E3D" w:rsidR="009339CB" w:rsidRPr="006E13D1" w:rsidRDefault="009339CB" w:rsidP="009339CB">
      <w:r>
        <w:t>This document has made the following observations:</w:t>
      </w:r>
    </w:p>
    <w:p w14:paraId="473611E1" w14:textId="77777777" w:rsidR="002D4B76" w:rsidRPr="006542CC" w:rsidRDefault="002D4B76" w:rsidP="002D4B76">
      <w:pPr>
        <w:jc w:val="both"/>
      </w:pPr>
      <w:r>
        <w:rPr>
          <w:rFonts w:eastAsia="Arial"/>
          <w:b/>
          <w:bCs/>
        </w:rPr>
        <w:t>Observation</w:t>
      </w:r>
      <w:r w:rsidRPr="00E40716">
        <w:rPr>
          <w:rFonts w:eastAsia="Arial"/>
          <w:b/>
          <w:bCs/>
        </w:rPr>
        <w:t xml:space="preserve"> </w:t>
      </w:r>
      <w:r>
        <w:rPr>
          <w:rFonts w:eastAsia="Arial"/>
          <w:b/>
          <w:bCs/>
        </w:rPr>
        <w:t>1</w:t>
      </w:r>
      <w:r w:rsidRPr="00E40716">
        <w:rPr>
          <w:rFonts w:eastAsia="Arial"/>
          <w:b/>
          <w:bCs/>
        </w:rPr>
        <w:t xml:space="preserve">: </w:t>
      </w:r>
      <w:r>
        <w:rPr>
          <w:rFonts w:eastAsia="Arial"/>
          <w:b/>
          <w:bCs/>
        </w:rPr>
        <w:t>For NB-IoT with single HARQ process, if the HARQ feedback is disabled, the scheduling opportunities for (re)transmission is limited due to HARQ RTT timer and following timers are not started</w:t>
      </w:r>
      <w:r w:rsidRPr="00E40716">
        <w:rPr>
          <w:rFonts w:eastAsia="Arial"/>
          <w:b/>
          <w:bCs/>
        </w:rPr>
        <w:t xml:space="preserve">. </w:t>
      </w:r>
    </w:p>
    <w:p w14:paraId="3BE72BE2" w14:textId="77777777" w:rsidR="009339CB" w:rsidRPr="004F4540" w:rsidRDefault="009339CB" w:rsidP="009339CB">
      <w:pPr>
        <w:rPr>
          <w:bCs/>
        </w:rPr>
      </w:pPr>
      <w:r>
        <w:rPr>
          <w:bCs/>
        </w:rPr>
        <w:t>And proposed the following:</w:t>
      </w:r>
    </w:p>
    <w:p w14:paraId="6D78B84A" w14:textId="77777777" w:rsidR="002D4B76" w:rsidRDefault="002D4B76" w:rsidP="002D4B76">
      <w:r w:rsidRPr="44335327">
        <w:rPr>
          <w:rFonts w:eastAsia="Times New Roman"/>
          <w:b/>
          <w:bCs/>
        </w:rPr>
        <w:t xml:space="preserve">Proposal </w:t>
      </w:r>
      <w:r>
        <w:rPr>
          <w:rFonts w:eastAsia="Times New Roman"/>
          <w:b/>
          <w:bCs/>
        </w:rPr>
        <w:t>1</w:t>
      </w:r>
      <w:r w:rsidRPr="44335327">
        <w:rPr>
          <w:rFonts w:eastAsia="Times New Roman"/>
          <w:b/>
          <w:bCs/>
        </w:rPr>
        <w:t xml:space="preserve">: </w:t>
      </w:r>
      <w:r>
        <w:rPr>
          <w:rFonts w:eastAsia="Times New Roman"/>
          <w:b/>
          <w:bCs/>
        </w:rPr>
        <w:t xml:space="preserve">For eMTC, DL </w:t>
      </w:r>
      <w:r w:rsidRPr="44335327">
        <w:rPr>
          <w:rFonts w:eastAsia="Times New Roman"/>
          <w:b/>
          <w:bCs/>
        </w:rPr>
        <w:t>HARQ feedback</w:t>
      </w:r>
      <w:r>
        <w:rPr>
          <w:rFonts w:eastAsia="Times New Roman"/>
          <w:b/>
          <w:bCs/>
        </w:rPr>
        <w:t xml:space="preserve"> enabling/disabling</w:t>
      </w:r>
      <w:r w:rsidRPr="44335327">
        <w:rPr>
          <w:rFonts w:eastAsia="Times New Roman"/>
          <w:b/>
          <w:bCs/>
        </w:rPr>
        <w:t xml:space="preserve"> </w:t>
      </w:r>
      <w:r>
        <w:rPr>
          <w:rFonts w:eastAsia="Times New Roman"/>
          <w:b/>
          <w:bCs/>
        </w:rPr>
        <w:t xml:space="preserve">and UL HARQ ModeA/B should be configured per HARQ process via UE specific signalling, similarly to NR NTN. </w:t>
      </w:r>
    </w:p>
    <w:p w14:paraId="4B42EFFC" w14:textId="77777777" w:rsidR="002D4B76" w:rsidRDefault="002D4B76" w:rsidP="002D4B76">
      <w:r w:rsidRPr="44335327">
        <w:rPr>
          <w:rFonts w:eastAsia="Times New Roman"/>
          <w:b/>
          <w:bCs/>
        </w:rPr>
        <w:t xml:space="preserve">Proposal </w:t>
      </w:r>
      <w:r>
        <w:rPr>
          <w:rFonts w:eastAsia="Times New Roman"/>
          <w:b/>
          <w:bCs/>
        </w:rPr>
        <w:t>2</w:t>
      </w:r>
      <w:r w:rsidRPr="44335327">
        <w:rPr>
          <w:rFonts w:eastAsia="Times New Roman"/>
          <w:b/>
          <w:bCs/>
        </w:rPr>
        <w:t xml:space="preserve">: </w:t>
      </w:r>
      <w:r>
        <w:rPr>
          <w:rFonts w:eastAsia="Times New Roman"/>
          <w:b/>
          <w:bCs/>
        </w:rPr>
        <w:t xml:space="preserve">For NB-IoT DL operation, </w:t>
      </w:r>
      <w:r w:rsidRPr="00DC4784">
        <w:rPr>
          <w:rFonts w:eastAsia="Times New Roman"/>
          <w:b/>
          <w:bCs/>
        </w:rPr>
        <w:t xml:space="preserve">RAN2 to wait for RAN1’s progress to decide the signalling </w:t>
      </w:r>
      <w:r>
        <w:rPr>
          <w:rFonts w:eastAsia="Times New Roman"/>
          <w:b/>
          <w:bCs/>
        </w:rPr>
        <w:t>for</w:t>
      </w:r>
      <w:r w:rsidRPr="00DC4784">
        <w:rPr>
          <w:rFonts w:eastAsia="Times New Roman"/>
          <w:b/>
          <w:bCs/>
        </w:rPr>
        <w:t xml:space="preserve"> HARQ feedback enabl</w:t>
      </w:r>
      <w:r>
        <w:rPr>
          <w:rFonts w:eastAsia="Times New Roman"/>
          <w:b/>
          <w:bCs/>
        </w:rPr>
        <w:t>ing</w:t>
      </w:r>
      <w:r w:rsidRPr="00DC4784">
        <w:rPr>
          <w:rFonts w:eastAsia="Times New Roman"/>
          <w:b/>
          <w:bCs/>
        </w:rPr>
        <w:t>/disabl</w:t>
      </w:r>
      <w:r>
        <w:rPr>
          <w:rFonts w:eastAsia="Times New Roman"/>
          <w:b/>
          <w:bCs/>
        </w:rPr>
        <w:t xml:space="preserve">ing. </w:t>
      </w:r>
    </w:p>
    <w:p w14:paraId="61FD6F2F" w14:textId="77777777" w:rsidR="002D4B76" w:rsidRPr="00D22B12" w:rsidRDefault="002D4B76" w:rsidP="002D4B76">
      <w:r w:rsidRPr="44335327">
        <w:rPr>
          <w:rFonts w:eastAsia="Times New Roman"/>
          <w:b/>
          <w:bCs/>
        </w:rPr>
        <w:t xml:space="preserve">Proposal </w:t>
      </w:r>
      <w:r>
        <w:rPr>
          <w:rFonts w:eastAsia="Times New Roman"/>
          <w:b/>
          <w:bCs/>
        </w:rPr>
        <w:t>3</w:t>
      </w:r>
      <w:r w:rsidRPr="44335327">
        <w:rPr>
          <w:rFonts w:eastAsia="Times New Roman"/>
          <w:b/>
          <w:bCs/>
        </w:rPr>
        <w:t xml:space="preserve">: </w:t>
      </w:r>
      <w:r>
        <w:rPr>
          <w:rFonts w:eastAsia="Times New Roman"/>
          <w:b/>
          <w:bCs/>
        </w:rPr>
        <w:t xml:space="preserve">For NB-IoT UL operation, </w:t>
      </w:r>
      <w:r w:rsidRPr="00D22B12">
        <w:rPr>
          <w:rFonts w:eastAsia="Times New Roman"/>
          <w:b/>
          <w:bCs/>
        </w:rPr>
        <w:t>dynamic HARQ Mode indication should be supported in DCI</w:t>
      </w:r>
      <w:r>
        <w:rPr>
          <w:rFonts w:eastAsia="Times New Roman"/>
          <w:b/>
          <w:bCs/>
        </w:rPr>
        <w:t>.</w:t>
      </w:r>
    </w:p>
    <w:p w14:paraId="529F59B5" w14:textId="77777777" w:rsidR="002D4B76" w:rsidRPr="00E40716" w:rsidRDefault="002D4B76" w:rsidP="002D4B76">
      <w:pPr>
        <w:jc w:val="both"/>
      </w:pPr>
      <w:r w:rsidRPr="00E40716">
        <w:rPr>
          <w:rFonts w:eastAsia="Arial"/>
          <w:b/>
          <w:bCs/>
        </w:rPr>
        <w:t xml:space="preserve">Proposal </w:t>
      </w:r>
      <w:r>
        <w:rPr>
          <w:rFonts w:eastAsia="Arial"/>
          <w:b/>
          <w:bCs/>
        </w:rPr>
        <w:t>4</w:t>
      </w:r>
      <w:r w:rsidRPr="00E40716">
        <w:rPr>
          <w:rFonts w:eastAsia="Arial"/>
          <w:b/>
          <w:bCs/>
        </w:rPr>
        <w:t xml:space="preserve">: Rel-17 NR-NTN DRX solution should be considered as baseline for IoT NTN. </w:t>
      </w:r>
    </w:p>
    <w:p w14:paraId="50C1C24A" w14:textId="5DBA1163" w:rsidR="002D4B76" w:rsidRDefault="002D4B76" w:rsidP="002D4B76">
      <w:pPr>
        <w:jc w:val="both"/>
        <w:rPr>
          <w:rFonts w:eastAsia="Arial"/>
          <w:b/>
          <w:bCs/>
        </w:rPr>
      </w:pPr>
      <w:r w:rsidRPr="00E40716">
        <w:rPr>
          <w:rFonts w:eastAsia="Arial"/>
          <w:b/>
          <w:bCs/>
        </w:rPr>
        <w:t xml:space="preserve">Proposal </w:t>
      </w:r>
      <w:r>
        <w:rPr>
          <w:rFonts w:eastAsia="Arial"/>
          <w:b/>
          <w:bCs/>
        </w:rPr>
        <w:t>5</w:t>
      </w:r>
      <w:r w:rsidRPr="00E40716">
        <w:rPr>
          <w:rFonts w:eastAsia="Arial"/>
          <w:b/>
          <w:bCs/>
        </w:rPr>
        <w:t xml:space="preserve">:  RAN2 to study the </w:t>
      </w:r>
      <w:r>
        <w:rPr>
          <w:rFonts w:eastAsia="Arial"/>
          <w:b/>
          <w:bCs/>
        </w:rPr>
        <w:t xml:space="preserve">DRX </w:t>
      </w:r>
      <w:r w:rsidRPr="00E40716">
        <w:rPr>
          <w:rFonts w:eastAsia="Arial"/>
          <w:b/>
          <w:bCs/>
        </w:rPr>
        <w:t xml:space="preserve">impact </w:t>
      </w:r>
      <w:r>
        <w:rPr>
          <w:rFonts w:eastAsia="Arial"/>
          <w:b/>
          <w:bCs/>
        </w:rPr>
        <w:t>for</w:t>
      </w:r>
      <w:r w:rsidRPr="00E40716">
        <w:rPr>
          <w:rFonts w:eastAsia="Arial"/>
          <w:b/>
          <w:bCs/>
        </w:rPr>
        <w:t xml:space="preserve"> </w:t>
      </w:r>
      <w:r>
        <w:rPr>
          <w:rFonts w:eastAsia="Arial"/>
          <w:b/>
          <w:bCs/>
        </w:rPr>
        <w:t>NB-</w:t>
      </w:r>
      <w:r w:rsidRPr="00E40716">
        <w:rPr>
          <w:rFonts w:eastAsia="Arial"/>
          <w:b/>
          <w:bCs/>
        </w:rPr>
        <w:t xml:space="preserve">IoT NTN </w:t>
      </w:r>
      <w:r>
        <w:rPr>
          <w:rFonts w:eastAsia="Arial"/>
          <w:b/>
          <w:bCs/>
        </w:rPr>
        <w:t>with</w:t>
      </w:r>
      <w:r w:rsidRPr="00E40716">
        <w:rPr>
          <w:rFonts w:eastAsia="Arial"/>
          <w:b/>
          <w:bCs/>
        </w:rPr>
        <w:t xml:space="preserve"> single HARQ process </w:t>
      </w:r>
      <w:r>
        <w:rPr>
          <w:rFonts w:eastAsia="Arial"/>
          <w:b/>
          <w:bCs/>
        </w:rPr>
        <w:t>when the HARQ feedback is disabled.</w:t>
      </w:r>
    </w:p>
    <w:p w14:paraId="34476E9F" w14:textId="77777777" w:rsidR="002D4B76" w:rsidRPr="00E40716" w:rsidRDefault="002D4B76" w:rsidP="002D4B76">
      <w:pPr>
        <w:jc w:val="both"/>
        <w:rPr>
          <w:rFonts w:eastAsia="Arial"/>
          <w:b/>
          <w:bCs/>
        </w:rPr>
      </w:pPr>
      <w:r>
        <w:rPr>
          <w:rFonts w:eastAsia="Arial"/>
          <w:b/>
          <w:bCs/>
        </w:rPr>
        <w:t>Proposal 6: RAN2 to select one of the options to support DRX in NB-</w:t>
      </w:r>
      <w:r w:rsidRPr="00E40716">
        <w:rPr>
          <w:rFonts w:eastAsia="Arial"/>
          <w:b/>
          <w:bCs/>
        </w:rPr>
        <w:t xml:space="preserve">IoT NTN </w:t>
      </w:r>
      <w:r>
        <w:rPr>
          <w:rFonts w:eastAsia="Arial"/>
          <w:b/>
          <w:bCs/>
        </w:rPr>
        <w:t>with</w:t>
      </w:r>
      <w:r w:rsidRPr="00E40716">
        <w:rPr>
          <w:rFonts w:eastAsia="Arial"/>
          <w:b/>
          <w:bCs/>
        </w:rPr>
        <w:t xml:space="preserve"> single HARQ process </w:t>
      </w:r>
      <w:r>
        <w:rPr>
          <w:rFonts w:eastAsia="Arial"/>
          <w:b/>
          <w:bCs/>
        </w:rPr>
        <w:t>when the HARQ feedback is disabled</w:t>
      </w:r>
      <w:r w:rsidRPr="00E40716">
        <w:rPr>
          <w:rFonts w:eastAsia="Arial"/>
          <w:b/>
          <w:bCs/>
        </w:rPr>
        <w:t>:</w:t>
      </w:r>
    </w:p>
    <w:p w14:paraId="336B8628" w14:textId="77777777" w:rsidR="002D4B76" w:rsidRPr="00E40716" w:rsidRDefault="002D4B76" w:rsidP="002D4B76">
      <w:pPr>
        <w:pStyle w:val="ListParagraph"/>
        <w:numPr>
          <w:ilvl w:val="0"/>
          <w:numId w:val="4"/>
        </w:numPr>
        <w:jc w:val="both"/>
      </w:pPr>
      <w:r w:rsidRPr="00E40716">
        <w:rPr>
          <w:rFonts w:eastAsia="Arial"/>
          <w:b/>
          <w:bCs/>
        </w:rPr>
        <w:t>Option1</w:t>
      </w:r>
      <w:r w:rsidRPr="00894963">
        <w:rPr>
          <w:rFonts w:eastAsia="Arial"/>
          <w:b/>
          <w:bCs/>
        </w:rPr>
        <w:t>:</w:t>
      </w:r>
      <w:r>
        <w:rPr>
          <w:rFonts w:eastAsia="Arial"/>
          <w:b/>
          <w:bCs/>
        </w:rPr>
        <w:t>s</w:t>
      </w:r>
      <w:r w:rsidRPr="00894963">
        <w:rPr>
          <w:rFonts w:eastAsia="Arial"/>
          <w:b/>
          <w:bCs/>
        </w:rPr>
        <w:t xml:space="preserve">et </w:t>
      </w:r>
      <w:r w:rsidRPr="00894963">
        <w:rPr>
          <w:rFonts w:eastAsia="Arial"/>
          <w:b/>
          <w:bCs/>
          <w:lang w:val="en"/>
        </w:rPr>
        <w:t>HARQ RTT Timer=0</w:t>
      </w:r>
      <w:r w:rsidRPr="00894963">
        <w:rPr>
          <w:rFonts w:eastAsia="Arial"/>
          <w:b/>
          <w:bCs/>
        </w:rPr>
        <w:t>.</w:t>
      </w:r>
    </w:p>
    <w:p w14:paraId="3F066F71" w14:textId="77777777" w:rsidR="002D4B76" w:rsidRPr="00D22B12" w:rsidRDefault="002D4B76" w:rsidP="002D4B76">
      <w:pPr>
        <w:pStyle w:val="ListParagraph"/>
        <w:numPr>
          <w:ilvl w:val="0"/>
          <w:numId w:val="4"/>
        </w:numPr>
        <w:rPr>
          <w:rFonts w:eastAsia="Arial"/>
          <w:b/>
          <w:bCs/>
        </w:rPr>
      </w:pPr>
      <w:r w:rsidRPr="00E40716">
        <w:rPr>
          <w:rFonts w:eastAsia="Arial"/>
          <w:b/>
          <w:bCs/>
        </w:rPr>
        <w:t>Option2:start/restart drx-inactivity timer in the subframe containing the last repetition of the corresponding PDSCH reception.</w:t>
      </w:r>
    </w:p>
    <w:p w14:paraId="74EE23C1" w14:textId="77777777" w:rsidR="002D4B76" w:rsidRDefault="002D4B76" w:rsidP="002D4B76">
      <w:pPr>
        <w:jc w:val="both"/>
        <w:rPr>
          <w:rFonts w:eastAsia="Arial"/>
          <w:b/>
          <w:bCs/>
        </w:rPr>
      </w:pPr>
      <w:r w:rsidRPr="00E40716">
        <w:rPr>
          <w:rFonts w:eastAsia="Arial"/>
          <w:b/>
          <w:bCs/>
        </w:rPr>
        <w:t xml:space="preserve">Proposal </w:t>
      </w:r>
      <w:r>
        <w:rPr>
          <w:rFonts w:eastAsia="Arial"/>
          <w:b/>
          <w:bCs/>
        </w:rPr>
        <w:t>7</w:t>
      </w:r>
      <w:r w:rsidRPr="00E40716">
        <w:rPr>
          <w:rFonts w:eastAsia="Arial"/>
          <w:b/>
          <w:bCs/>
        </w:rPr>
        <w:t xml:space="preserve">:  </w:t>
      </w:r>
      <w:r w:rsidRPr="00194191">
        <w:rPr>
          <w:rFonts w:eastAsia="Arial"/>
          <w:b/>
          <w:bCs/>
        </w:rPr>
        <w:t xml:space="preserve">NR NTN solution regarding LCP restriction on allowed HARQ mode can be reused for eMTC </w:t>
      </w:r>
      <w:r>
        <w:rPr>
          <w:rFonts w:eastAsia="Arial"/>
          <w:b/>
          <w:bCs/>
        </w:rPr>
        <w:t xml:space="preserve">over </w:t>
      </w:r>
      <w:r w:rsidRPr="00194191">
        <w:rPr>
          <w:rFonts w:eastAsia="Arial"/>
          <w:b/>
          <w:bCs/>
        </w:rPr>
        <w:t>NTN</w:t>
      </w:r>
      <w:r>
        <w:rPr>
          <w:rFonts w:eastAsia="Arial"/>
          <w:b/>
          <w:bCs/>
        </w:rPr>
        <w:t>.</w:t>
      </w:r>
    </w:p>
    <w:p w14:paraId="6EDE9DEB" w14:textId="77777777" w:rsidR="002D4B76" w:rsidRDefault="002D4B76" w:rsidP="002D4B76">
      <w:pPr>
        <w:spacing w:line="259" w:lineRule="auto"/>
        <w:rPr>
          <w:b/>
          <w:bCs/>
        </w:rPr>
      </w:pPr>
      <w:r w:rsidRPr="3C19E1D5">
        <w:rPr>
          <w:b/>
          <w:bCs/>
        </w:rPr>
        <w:lastRenderedPageBreak/>
        <w:t>Proposal</w:t>
      </w:r>
      <w:r>
        <w:rPr>
          <w:b/>
          <w:bCs/>
        </w:rPr>
        <w:t xml:space="preserve"> 8</w:t>
      </w:r>
      <w:r w:rsidRPr="3C19E1D5">
        <w:rPr>
          <w:b/>
          <w:bCs/>
        </w:rPr>
        <w:t xml:space="preserve">: </w:t>
      </w:r>
      <w:r>
        <w:rPr>
          <w:b/>
          <w:bCs/>
        </w:rPr>
        <w:t xml:space="preserve">No </w:t>
      </w:r>
      <w:r w:rsidRPr="3C19E1D5">
        <w:rPr>
          <w:b/>
          <w:bCs/>
        </w:rPr>
        <w:t xml:space="preserve">need to introduce </w:t>
      </w:r>
      <w:r w:rsidRPr="00194191">
        <w:rPr>
          <w:rFonts w:eastAsia="Arial"/>
          <w:b/>
          <w:bCs/>
        </w:rPr>
        <w:t xml:space="preserve">LCP restriction on allowed HARQ mode </w:t>
      </w:r>
      <w:r>
        <w:rPr>
          <w:rFonts w:eastAsia="Arial"/>
          <w:b/>
          <w:bCs/>
        </w:rPr>
        <w:t xml:space="preserve">for </w:t>
      </w:r>
      <w:r w:rsidRPr="3C19E1D5">
        <w:rPr>
          <w:b/>
          <w:bCs/>
        </w:rPr>
        <w:t xml:space="preserve"> </w:t>
      </w:r>
      <w:r>
        <w:rPr>
          <w:b/>
          <w:bCs/>
        </w:rPr>
        <w:t>NB-</w:t>
      </w:r>
      <w:r w:rsidRPr="3C19E1D5">
        <w:rPr>
          <w:b/>
          <w:bCs/>
        </w:rPr>
        <w:t xml:space="preserve">IoT </w:t>
      </w:r>
      <w:r>
        <w:rPr>
          <w:b/>
          <w:bCs/>
        </w:rPr>
        <w:t xml:space="preserve">over </w:t>
      </w:r>
      <w:r w:rsidRPr="3C19E1D5">
        <w:rPr>
          <w:b/>
          <w:bCs/>
        </w:rPr>
        <w:t>NTN</w:t>
      </w:r>
      <w:r>
        <w:rPr>
          <w:b/>
          <w:bCs/>
        </w:rPr>
        <w:t>.</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9CF6E" w14:textId="77777777" w:rsidR="007B57D6" w:rsidRDefault="007B57D6">
      <w:r>
        <w:separator/>
      </w:r>
    </w:p>
  </w:endnote>
  <w:endnote w:type="continuationSeparator" w:id="0">
    <w:p w14:paraId="2B22A021" w14:textId="77777777" w:rsidR="007B57D6" w:rsidRDefault="007B57D6">
      <w:r>
        <w:continuationSeparator/>
      </w:r>
    </w:p>
  </w:endnote>
  <w:endnote w:type="continuationNotice" w:id="1">
    <w:p w14:paraId="61B92556" w14:textId="77777777" w:rsidR="007B57D6" w:rsidRDefault="007B57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30001" w14:textId="77777777" w:rsidR="007B57D6" w:rsidRDefault="007B57D6">
      <w:r>
        <w:separator/>
      </w:r>
    </w:p>
  </w:footnote>
  <w:footnote w:type="continuationSeparator" w:id="0">
    <w:p w14:paraId="791C2892" w14:textId="77777777" w:rsidR="007B57D6" w:rsidRDefault="007B57D6">
      <w:r>
        <w:continuationSeparator/>
      </w:r>
    </w:p>
  </w:footnote>
  <w:footnote w:type="continuationNotice" w:id="1">
    <w:p w14:paraId="5BABCE34" w14:textId="77777777" w:rsidR="007B57D6" w:rsidRDefault="007B57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0A774"/>
    <w:multiLevelType w:val="hybridMultilevel"/>
    <w:tmpl w:val="8B2A2D90"/>
    <w:lvl w:ilvl="0" w:tplc="60AC1630">
      <w:start w:val="1"/>
      <w:numFmt w:val="bullet"/>
      <w:lvlText w:val="·"/>
      <w:lvlJc w:val="left"/>
      <w:pPr>
        <w:ind w:left="720" w:hanging="360"/>
      </w:pPr>
      <w:rPr>
        <w:rFonts w:ascii="Symbol" w:hAnsi="Symbol" w:hint="default"/>
      </w:rPr>
    </w:lvl>
    <w:lvl w:ilvl="1" w:tplc="B526F084">
      <w:start w:val="1"/>
      <w:numFmt w:val="bullet"/>
      <w:lvlText w:val="o"/>
      <w:lvlJc w:val="left"/>
      <w:pPr>
        <w:ind w:left="1440" w:hanging="360"/>
      </w:pPr>
      <w:rPr>
        <w:rFonts w:ascii="Courier New" w:hAnsi="Courier New" w:hint="default"/>
      </w:rPr>
    </w:lvl>
    <w:lvl w:ilvl="2" w:tplc="832EF300">
      <w:start w:val="1"/>
      <w:numFmt w:val="bullet"/>
      <w:lvlText w:val=""/>
      <w:lvlJc w:val="left"/>
      <w:pPr>
        <w:ind w:left="2160" w:hanging="360"/>
      </w:pPr>
      <w:rPr>
        <w:rFonts w:ascii="Wingdings" w:hAnsi="Wingdings" w:hint="default"/>
      </w:rPr>
    </w:lvl>
    <w:lvl w:ilvl="3" w:tplc="EC761FC4">
      <w:start w:val="1"/>
      <w:numFmt w:val="bullet"/>
      <w:lvlText w:val=""/>
      <w:lvlJc w:val="left"/>
      <w:pPr>
        <w:ind w:left="2880" w:hanging="360"/>
      </w:pPr>
      <w:rPr>
        <w:rFonts w:ascii="Symbol" w:hAnsi="Symbol" w:hint="default"/>
      </w:rPr>
    </w:lvl>
    <w:lvl w:ilvl="4" w:tplc="EF2E4974">
      <w:start w:val="1"/>
      <w:numFmt w:val="bullet"/>
      <w:lvlText w:val="o"/>
      <w:lvlJc w:val="left"/>
      <w:pPr>
        <w:ind w:left="3600" w:hanging="360"/>
      </w:pPr>
      <w:rPr>
        <w:rFonts w:ascii="Courier New" w:hAnsi="Courier New" w:hint="default"/>
      </w:rPr>
    </w:lvl>
    <w:lvl w:ilvl="5" w:tplc="371A2852">
      <w:start w:val="1"/>
      <w:numFmt w:val="bullet"/>
      <w:lvlText w:val=""/>
      <w:lvlJc w:val="left"/>
      <w:pPr>
        <w:ind w:left="4320" w:hanging="360"/>
      </w:pPr>
      <w:rPr>
        <w:rFonts w:ascii="Wingdings" w:hAnsi="Wingdings" w:hint="default"/>
      </w:rPr>
    </w:lvl>
    <w:lvl w:ilvl="6" w:tplc="14D209FE">
      <w:start w:val="1"/>
      <w:numFmt w:val="bullet"/>
      <w:lvlText w:val=""/>
      <w:lvlJc w:val="left"/>
      <w:pPr>
        <w:ind w:left="5040" w:hanging="360"/>
      </w:pPr>
      <w:rPr>
        <w:rFonts w:ascii="Symbol" w:hAnsi="Symbol" w:hint="default"/>
      </w:rPr>
    </w:lvl>
    <w:lvl w:ilvl="7" w:tplc="A3209672">
      <w:start w:val="1"/>
      <w:numFmt w:val="bullet"/>
      <w:lvlText w:val="o"/>
      <w:lvlJc w:val="left"/>
      <w:pPr>
        <w:ind w:left="5760" w:hanging="360"/>
      </w:pPr>
      <w:rPr>
        <w:rFonts w:ascii="Courier New" w:hAnsi="Courier New" w:hint="default"/>
      </w:rPr>
    </w:lvl>
    <w:lvl w:ilvl="8" w:tplc="149ADB70">
      <w:start w:val="1"/>
      <w:numFmt w:val="bullet"/>
      <w:lvlText w:val=""/>
      <w:lvlJc w:val="left"/>
      <w:pPr>
        <w:ind w:left="6480" w:hanging="360"/>
      </w:pPr>
      <w:rPr>
        <w:rFonts w:ascii="Wingdings" w:hAnsi="Wingdings" w:hint="default"/>
      </w:rPr>
    </w:lvl>
  </w:abstractNum>
  <w:abstractNum w:abstractNumId="3" w15:restartNumberingAfterBreak="0">
    <w:nsid w:val="14A2A036"/>
    <w:multiLevelType w:val="hybridMultilevel"/>
    <w:tmpl w:val="07127778"/>
    <w:lvl w:ilvl="0" w:tplc="C6E2697C">
      <w:start w:val="1"/>
      <w:numFmt w:val="bullet"/>
      <w:lvlText w:val="·"/>
      <w:lvlJc w:val="left"/>
      <w:pPr>
        <w:ind w:left="720" w:hanging="360"/>
      </w:pPr>
      <w:rPr>
        <w:rFonts w:ascii="Symbol" w:hAnsi="Symbol" w:hint="default"/>
      </w:rPr>
    </w:lvl>
    <w:lvl w:ilvl="1" w:tplc="18640168">
      <w:start w:val="1"/>
      <w:numFmt w:val="bullet"/>
      <w:lvlText w:val="o"/>
      <w:lvlJc w:val="left"/>
      <w:pPr>
        <w:ind w:left="1440" w:hanging="360"/>
      </w:pPr>
      <w:rPr>
        <w:rFonts w:ascii="Courier New" w:hAnsi="Courier New" w:hint="default"/>
      </w:rPr>
    </w:lvl>
    <w:lvl w:ilvl="2" w:tplc="45320474">
      <w:start w:val="1"/>
      <w:numFmt w:val="bullet"/>
      <w:lvlText w:val=""/>
      <w:lvlJc w:val="left"/>
      <w:pPr>
        <w:ind w:left="2160" w:hanging="360"/>
      </w:pPr>
      <w:rPr>
        <w:rFonts w:ascii="Wingdings" w:hAnsi="Wingdings" w:hint="default"/>
      </w:rPr>
    </w:lvl>
    <w:lvl w:ilvl="3" w:tplc="4A5407AE">
      <w:start w:val="1"/>
      <w:numFmt w:val="bullet"/>
      <w:lvlText w:val=""/>
      <w:lvlJc w:val="left"/>
      <w:pPr>
        <w:ind w:left="2880" w:hanging="360"/>
      </w:pPr>
      <w:rPr>
        <w:rFonts w:ascii="Symbol" w:hAnsi="Symbol" w:hint="default"/>
      </w:rPr>
    </w:lvl>
    <w:lvl w:ilvl="4" w:tplc="129C4872">
      <w:start w:val="1"/>
      <w:numFmt w:val="bullet"/>
      <w:lvlText w:val="o"/>
      <w:lvlJc w:val="left"/>
      <w:pPr>
        <w:ind w:left="3600" w:hanging="360"/>
      </w:pPr>
      <w:rPr>
        <w:rFonts w:ascii="Courier New" w:hAnsi="Courier New" w:hint="default"/>
      </w:rPr>
    </w:lvl>
    <w:lvl w:ilvl="5" w:tplc="CF4876E6">
      <w:start w:val="1"/>
      <w:numFmt w:val="bullet"/>
      <w:lvlText w:val=""/>
      <w:lvlJc w:val="left"/>
      <w:pPr>
        <w:ind w:left="4320" w:hanging="360"/>
      </w:pPr>
      <w:rPr>
        <w:rFonts w:ascii="Wingdings" w:hAnsi="Wingdings" w:hint="default"/>
      </w:rPr>
    </w:lvl>
    <w:lvl w:ilvl="6" w:tplc="F430942E">
      <w:start w:val="1"/>
      <w:numFmt w:val="bullet"/>
      <w:lvlText w:val=""/>
      <w:lvlJc w:val="left"/>
      <w:pPr>
        <w:ind w:left="5040" w:hanging="360"/>
      </w:pPr>
      <w:rPr>
        <w:rFonts w:ascii="Symbol" w:hAnsi="Symbol" w:hint="default"/>
      </w:rPr>
    </w:lvl>
    <w:lvl w:ilvl="7" w:tplc="46208CF4">
      <w:start w:val="1"/>
      <w:numFmt w:val="bullet"/>
      <w:lvlText w:val="o"/>
      <w:lvlJc w:val="left"/>
      <w:pPr>
        <w:ind w:left="5760" w:hanging="360"/>
      </w:pPr>
      <w:rPr>
        <w:rFonts w:ascii="Courier New" w:hAnsi="Courier New" w:hint="default"/>
      </w:rPr>
    </w:lvl>
    <w:lvl w:ilvl="8" w:tplc="D416F3BC">
      <w:start w:val="1"/>
      <w:numFmt w:val="bullet"/>
      <w:lvlText w:val=""/>
      <w:lvlJc w:val="left"/>
      <w:pPr>
        <w:ind w:left="6480" w:hanging="360"/>
      </w:pPr>
      <w:rPr>
        <w:rFonts w:ascii="Wingdings" w:hAnsi="Wingdings" w:hint="default"/>
      </w:rPr>
    </w:lvl>
  </w:abstractNum>
  <w:abstractNum w:abstractNumId="4" w15:restartNumberingAfterBreak="0">
    <w:nsid w:val="30A7E845"/>
    <w:multiLevelType w:val="hybridMultilevel"/>
    <w:tmpl w:val="53C651F6"/>
    <w:lvl w:ilvl="0" w:tplc="B636ADE4">
      <w:start w:val="1"/>
      <w:numFmt w:val="bullet"/>
      <w:lvlText w:val="·"/>
      <w:lvlJc w:val="left"/>
      <w:pPr>
        <w:ind w:left="720" w:hanging="360"/>
      </w:pPr>
      <w:rPr>
        <w:rFonts w:ascii="Symbol" w:hAnsi="Symbol" w:hint="default"/>
      </w:rPr>
    </w:lvl>
    <w:lvl w:ilvl="1" w:tplc="73A8512C">
      <w:start w:val="1"/>
      <w:numFmt w:val="bullet"/>
      <w:lvlText w:val="o"/>
      <w:lvlJc w:val="left"/>
      <w:pPr>
        <w:ind w:left="1440" w:hanging="360"/>
      </w:pPr>
      <w:rPr>
        <w:rFonts w:ascii="Courier New" w:hAnsi="Courier New" w:hint="default"/>
      </w:rPr>
    </w:lvl>
    <w:lvl w:ilvl="2" w:tplc="7CB01250">
      <w:start w:val="1"/>
      <w:numFmt w:val="bullet"/>
      <w:lvlText w:val=""/>
      <w:lvlJc w:val="left"/>
      <w:pPr>
        <w:ind w:left="2160" w:hanging="360"/>
      </w:pPr>
      <w:rPr>
        <w:rFonts w:ascii="Wingdings" w:hAnsi="Wingdings" w:hint="default"/>
      </w:rPr>
    </w:lvl>
    <w:lvl w:ilvl="3" w:tplc="C9041CDC">
      <w:start w:val="1"/>
      <w:numFmt w:val="bullet"/>
      <w:lvlText w:val=""/>
      <w:lvlJc w:val="left"/>
      <w:pPr>
        <w:ind w:left="2880" w:hanging="360"/>
      </w:pPr>
      <w:rPr>
        <w:rFonts w:ascii="Symbol" w:hAnsi="Symbol" w:hint="default"/>
      </w:rPr>
    </w:lvl>
    <w:lvl w:ilvl="4" w:tplc="8BFE142C">
      <w:start w:val="1"/>
      <w:numFmt w:val="bullet"/>
      <w:lvlText w:val="o"/>
      <w:lvlJc w:val="left"/>
      <w:pPr>
        <w:ind w:left="3600" w:hanging="360"/>
      </w:pPr>
      <w:rPr>
        <w:rFonts w:ascii="Courier New" w:hAnsi="Courier New" w:hint="default"/>
      </w:rPr>
    </w:lvl>
    <w:lvl w:ilvl="5" w:tplc="1B9ED000">
      <w:start w:val="1"/>
      <w:numFmt w:val="bullet"/>
      <w:lvlText w:val=""/>
      <w:lvlJc w:val="left"/>
      <w:pPr>
        <w:ind w:left="4320" w:hanging="360"/>
      </w:pPr>
      <w:rPr>
        <w:rFonts w:ascii="Wingdings" w:hAnsi="Wingdings" w:hint="default"/>
      </w:rPr>
    </w:lvl>
    <w:lvl w:ilvl="6" w:tplc="4B3210D8">
      <w:start w:val="1"/>
      <w:numFmt w:val="bullet"/>
      <w:lvlText w:val=""/>
      <w:lvlJc w:val="left"/>
      <w:pPr>
        <w:ind w:left="5040" w:hanging="360"/>
      </w:pPr>
      <w:rPr>
        <w:rFonts w:ascii="Symbol" w:hAnsi="Symbol" w:hint="default"/>
      </w:rPr>
    </w:lvl>
    <w:lvl w:ilvl="7" w:tplc="6F684EE4">
      <w:start w:val="1"/>
      <w:numFmt w:val="bullet"/>
      <w:lvlText w:val="o"/>
      <w:lvlJc w:val="left"/>
      <w:pPr>
        <w:ind w:left="5760" w:hanging="360"/>
      </w:pPr>
      <w:rPr>
        <w:rFonts w:ascii="Courier New" w:hAnsi="Courier New" w:hint="default"/>
      </w:rPr>
    </w:lvl>
    <w:lvl w:ilvl="8" w:tplc="E3385E2E">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BA85FFA"/>
    <w:multiLevelType w:val="hybridMultilevel"/>
    <w:tmpl w:val="99F24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6D5207"/>
    <w:multiLevelType w:val="hybridMultilevel"/>
    <w:tmpl w:val="9238F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D1CEE4"/>
    <w:multiLevelType w:val="hybridMultilevel"/>
    <w:tmpl w:val="F3DCE292"/>
    <w:lvl w:ilvl="0" w:tplc="BC8865A6">
      <w:start w:val="1"/>
      <w:numFmt w:val="bullet"/>
      <w:lvlText w:val="·"/>
      <w:lvlJc w:val="left"/>
      <w:pPr>
        <w:ind w:left="720" w:hanging="360"/>
      </w:pPr>
      <w:rPr>
        <w:rFonts w:ascii="Symbol" w:hAnsi="Symbol" w:hint="default"/>
      </w:rPr>
    </w:lvl>
    <w:lvl w:ilvl="1" w:tplc="EC00716A">
      <w:start w:val="1"/>
      <w:numFmt w:val="bullet"/>
      <w:lvlText w:val="o"/>
      <w:lvlJc w:val="left"/>
      <w:pPr>
        <w:ind w:left="1440" w:hanging="360"/>
      </w:pPr>
      <w:rPr>
        <w:rFonts w:ascii="Courier New" w:hAnsi="Courier New" w:hint="default"/>
      </w:rPr>
    </w:lvl>
    <w:lvl w:ilvl="2" w:tplc="8A3EDE6E">
      <w:start w:val="1"/>
      <w:numFmt w:val="bullet"/>
      <w:lvlText w:val=""/>
      <w:lvlJc w:val="left"/>
      <w:pPr>
        <w:ind w:left="2160" w:hanging="360"/>
      </w:pPr>
      <w:rPr>
        <w:rFonts w:ascii="Wingdings" w:hAnsi="Wingdings" w:hint="default"/>
      </w:rPr>
    </w:lvl>
    <w:lvl w:ilvl="3" w:tplc="C8F8515E">
      <w:start w:val="1"/>
      <w:numFmt w:val="bullet"/>
      <w:lvlText w:val=""/>
      <w:lvlJc w:val="left"/>
      <w:pPr>
        <w:ind w:left="2880" w:hanging="360"/>
      </w:pPr>
      <w:rPr>
        <w:rFonts w:ascii="Symbol" w:hAnsi="Symbol" w:hint="default"/>
      </w:rPr>
    </w:lvl>
    <w:lvl w:ilvl="4" w:tplc="D69CB6FC">
      <w:start w:val="1"/>
      <w:numFmt w:val="bullet"/>
      <w:lvlText w:val="o"/>
      <w:lvlJc w:val="left"/>
      <w:pPr>
        <w:ind w:left="3600" w:hanging="360"/>
      </w:pPr>
      <w:rPr>
        <w:rFonts w:ascii="Courier New" w:hAnsi="Courier New" w:hint="default"/>
      </w:rPr>
    </w:lvl>
    <w:lvl w:ilvl="5" w:tplc="5046F1B8">
      <w:start w:val="1"/>
      <w:numFmt w:val="bullet"/>
      <w:lvlText w:val=""/>
      <w:lvlJc w:val="left"/>
      <w:pPr>
        <w:ind w:left="4320" w:hanging="360"/>
      </w:pPr>
      <w:rPr>
        <w:rFonts w:ascii="Wingdings" w:hAnsi="Wingdings" w:hint="default"/>
      </w:rPr>
    </w:lvl>
    <w:lvl w:ilvl="6" w:tplc="E0C6A442">
      <w:start w:val="1"/>
      <w:numFmt w:val="bullet"/>
      <w:lvlText w:val=""/>
      <w:lvlJc w:val="left"/>
      <w:pPr>
        <w:ind w:left="5040" w:hanging="360"/>
      </w:pPr>
      <w:rPr>
        <w:rFonts w:ascii="Symbol" w:hAnsi="Symbol" w:hint="default"/>
      </w:rPr>
    </w:lvl>
    <w:lvl w:ilvl="7" w:tplc="1E9814A4">
      <w:start w:val="1"/>
      <w:numFmt w:val="bullet"/>
      <w:lvlText w:val="o"/>
      <w:lvlJc w:val="left"/>
      <w:pPr>
        <w:ind w:left="5760" w:hanging="360"/>
      </w:pPr>
      <w:rPr>
        <w:rFonts w:ascii="Courier New" w:hAnsi="Courier New" w:hint="default"/>
      </w:rPr>
    </w:lvl>
    <w:lvl w:ilvl="8" w:tplc="44D29EEA">
      <w:start w:val="1"/>
      <w:numFmt w:val="bullet"/>
      <w:lvlText w:val=""/>
      <w:lvlJc w:val="left"/>
      <w:pPr>
        <w:ind w:left="6480" w:hanging="360"/>
      </w:pPr>
      <w:rPr>
        <w:rFonts w:ascii="Wingdings" w:hAnsi="Wingdings" w:hint="default"/>
      </w:rPr>
    </w:lvl>
  </w:abstractNum>
  <w:abstractNum w:abstractNumId="12" w15:restartNumberingAfterBreak="0">
    <w:nsid w:val="5C952E70"/>
    <w:multiLevelType w:val="hybridMultilevel"/>
    <w:tmpl w:val="4CA6D9FC"/>
    <w:lvl w:ilvl="0" w:tplc="2CB819AC">
      <w:start w:val="1"/>
      <w:numFmt w:val="bullet"/>
      <w:lvlText w:val="·"/>
      <w:lvlJc w:val="left"/>
      <w:pPr>
        <w:ind w:left="720" w:hanging="360"/>
      </w:pPr>
      <w:rPr>
        <w:rFonts w:ascii="Symbol" w:hAnsi="Symbol" w:hint="default"/>
      </w:rPr>
    </w:lvl>
    <w:lvl w:ilvl="1" w:tplc="1B029D22">
      <w:start w:val="1"/>
      <w:numFmt w:val="bullet"/>
      <w:lvlText w:val="o"/>
      <w:lvlJc w:val="left"/>
      <w:pPr>
        <w:ind w:left="1440" w:hanging="360"/>
      </w:pPr>
      <w:rPr>
        <w:rFonts w:ascii="Courier New" w:hAnsi="Courier New" w:hint="default"/>
      </w:rPr>
    </w:lvl>
    <w:lvl w:ilvl="2" w:tplc="A3AA22AA">
      <w:start w:val="1"/>
      <w:numFmt w:val="bullet"/>
      <w:lvlText w:val=""/>
      <w:lvlJc w:val="left"/>
      <w:pPr>
        <w:ind w:left="2160" w:hanging="360"/>
      </w:pPr>
      <w:rPr>
        <w:rFonts w:ascii="Wingdings" w:hAnsi="Wingdings" w:hint="default"/>
      </w:rPr>
    </w:lvl>
    <w:lvl w:ilvl="3" w:tplc="34AE5F98">
      <w:start w:val="1"/>
      <w:numFmt w:val="bullet"/>
      <w:lvlText w:val=""/>
      <w:lvlJc w:val="left"/>
      <w:pPr>
        <w:ind w:left="2880" w:hanging="360"/>
      </w:pPr>
      <w:rPr>
        <w:rFonts w:ascii="Symbol" w:hAnsi="Symbol" w:hint="default"/>
      </w:rPr>
    </w:lvl>
    <w:lvl w:ilvl="4" w:tplc="A10615A8">
      <w:start w:val="1"/>
      <w:numFmt w:val="bullet"/>
      <w:lvlText w:val="o"/>
      <w:lvlJc w:val="left"/>
      <w:pPr>
        <w:ind w:left="3600" w:hanging="360"/>
      </w:pPr>
      <w:rPr>
        <w:rFonts w:ascii="Courier New" w:hAnsi="Courier New" w:hint="default"/>
      </w:rPr>
    </w:lvl>
    <w:lvl w:ilvl="5" w:tplc="37CE3E5A">
      <w:start w:val="1"/>
      <w:numFmt w:val="bullet"/>
      <w:lvlText w:val=""/>
      <w:lvlJc w:val="left"/>
      <w:pPr>
        <w:ind w:left="4320" w:hanging="360"/>
      </w:pPr>
      <w:rPr>
        <w:rFonts w:ascii="Wingdings" w:hAnsi="Wingdings" w:hint="default"/>
      </w:rPr>
    </w:lvl>
    <w:lvl w:ilvl="6" w:tplc="5C242822">
      <w:start w:val="1"/>
      <w:numFmt w:val="bullet"/>
      <w:lvlText w:val=""/>
      <w:lvlJc w:val="left"/>
      <w:pPr>
        <w:ind w:left="5040" w:hanging="360"/>
      </w:pPr>
      <w:rPr>
        <w:rFonts w:ascii="Symbol" w:hAnsi="Symbol" w:hint="default"/>
      </w:rPr>
    </w:lvl>
    <w:lvl w:ilvl="7" w:tplc="172E9526">
      <w:start w:val="1"/>
      <w:numFmt w:val="bullet"/>
      <w:lvlText w:val="o"/>
      <w:lvlJc w:val="left"/>
      <w:pPr>
        <w:ind w:left="5760" w:hanging="360"/>
      </w:pPr>
      <w:rPr>
        <w:rFonts w:ascii="Courier New" w:hAnsi="Courier New" w:hint="default"/>
      </w:rPr>
    </w:lvl>
    <w:lvl w:ilvl="8" w:tplc="6206FA9E">
      <w:start w:val="1"/>
      <w:numFmt w:val="bullet"/>
      <w:lvlText w:val=""/>
      <w:lvlJc w:val="left"/>
      <w:pPr>
        <w:ind w:left="6480" w:hanging="360"/>
      </w:pPr>
      <w:rPr>
        <w:rFonts w:ascii="Wingdings" w:hAnsi="Wingdings" w:hint="default"/>
      </w:rPr>
    </w:lvl>
  </w:abstractNum>
  <w:abstractNum w:abstractNumId="13" w15:restartNumberingAfterBreak="0">
    <w:nsid w:val="66D11C7B"/>
    <w:multiLevelType w:val="hybridMultilevel"/>
    <w:tmpl w:val="AF223F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4836AF"/>
    <w:multiLevelType w:val="hybridMultilevel"/>
    <w:tmpl w:val="306AB546"/>
    <w:lvl w:ilvl="0" w:tplc="F7808B1A">
      <w:start w:val="1"/>
      <w:numFmt w:val="bullet"/>
      <w:lvlText w:val=""/>
      <w:lvlJc w:val="left"/>
      <w:pPr>
        <w:ind w:left="720" w:hanging="360"/>
      </w:pPr>
      <w:rPr>
        <w:rFonts w:ascii="Symbol" w:hAnsi="Symbol" w:hint="default"/>
      </w:rPr>
    </w:lvl>
    <w:lvl w:ilvl="1" w:tplc="0C66F67E">
      <w:start w:val="1"/>
      <w:numFmt w:val="bullet"/>
      <w:lvlText w:val="o"/>
      <w:lvlJc w:val="left"/>
      <w:pPr>
        <w:ind w:left="1440" w:hanging="360"/>
      </w:pPr>
      <w:rPr>
        <w:rFonts w:ascii="Courier New" w:hAnsi="Courier New" w:hint="default"/>
      </w:rPr>
    </w:lvl>
    <w:lvl w:ilvl="2" w:tplc="EE2A7F78">
      <w:start w:val="1"/>
      <w:numFmt w:val="bullet"/>
      <w:lvlText w:val=""/>
      <w:lvlJc w:val="left"/>
      <w:pPr>
        <w:ind w:left="2160" w:hanging="360"/>
      </w:pPr>
      <w:rPr>
        <w:rFonts w:ascii="Wingdings" w:hAnsi="Wingdings" w:hint="default"/>
      </w:rPr>
    </w:lvl>
    <w:lvl w:ilvl="3" w:tplc="86AAA6A2">
      <w:start w:val="1"/>
      <w:numFmt w:val="bullet"/>
      <w:lvlText w:val=""/>
      <w:lvlJc w:val="left"/>
      <w:pPr>
        <w:ind w:left="2880" w:hanging="360"/>
      </w:pPr>
      <w:rPr>
        <w:rFonts w:ascii="Symbol" w:hAnsi="Symbol" w:hint="default"/>
      </w:rPr>
    </w:lvl>
    <w:lvl w:ilvl="4" w:tplc="053C2D96">
      <w:start w:val="1"/>
      <w:numFmt w:val="bullet"/>
      <w:lvlText w:val="o"/>
      <w:lvlJc w:val="left"/>
      <w:pPr>
        <w:ind w:left="3600" w:hanging="360"/>
      </w:pPr>
      <w:rPr>
        <w:rFonts w:ascii="Courier New" w:hAnsi="Courier New" w:hint="default"/>
      </w:rPr>
    </w:lvl>
    <w:lvl w:ilvl="5" w:tplc="44DADBF6">
      <w:start w:val="1"/>
      <w:numFmt w:val="bullet"/>
      <w:lvlText w:val=""/>
      <w:lvlJc w:val="left"/>
      <w:pPr>
        <w:ind w:left="4320" w:hanging="360"/>
      </w:pPr>
      <w:rPr>
        <w:rFonts w:ascii="Wingdings" w:hAnsi="Wingdings" w:hint="default"/>
      </w:rPr>
    </w:lvl>
    <w:lvl w:ilvl="6" w:tplc="FDA44710">
      <w:start w:val="1"/>
      <w:numFmt w:val="bullet"/>
      <w:lvlText w:val=""/>
      <w:lvlJc w:val="left"/>
      <w:pPr>
        <w:ind w:left="5040" w:hanging="360"/>
      </w:pPr>
      <w:rPr>
        <w:rFonts w:ascii="Symbol" w:hAnsi="Symbol" w:hint="default"/>
      </w:rPr>
    </w:lvl>
    <w:lvl w:ilvl="7" w:tplc="8FF66EDA">
      <w:start w:val="1"/>
      <w:numFmt w:val="bullet"/>
      <w:lvlText w:val="o"/>
      <w:lvlJc w:val="left"/>
      <w:pPr>
        <w:ind w:left="5760" w:hanging="360"/>
      </w:pPr>
      <w:rPr>
        <w:rFonts w:ascii="Courier New" w:hAnsi="Courier New" w:hint="default"/>
      </w:rPr>
    </w:lvl>
    <w:lvl w:ilvl="8" w:tplc="1B365164">
      <w:start w:val="1"/>
      <w:numFmt w:val="bullet"/>
      <w:lvlText w:val=""/>
      <w:lvlJc w:val="left"/>
      <w:pPr>
        <w:ind w:left="6480" w:hanging="360"/>
      </w:pPr>
      <w:rPr>
        <w:rFonts w:ascii="Wingdings" w:hAnsi="Wingdings" w:hint="default"/>
      </w:rPr>
    </w:lvl>
  </w:abstractNum>
  <w:abstractNum w:abstractNumId="15" w15:restartNumberingAfterBreak="0">
    <w:nsid w:val="6B588A79"/>
    <w:multiLevelType w:val="hybridMultilevel"/>
    <w:tmpl w:val="F42CC6BC"/>
    <w:lvl w:ilvl="0" w:tplc="C7B4BF2C">
      <w:start w:val="1"/>
      <w:numFmt w:val="bullet"/>
      <w:lvlText w:val="·"/>
      <w:lvlJc w:val="left"/>
      <w:pPr>
        <w:ind w:left="720" w:hanging="360"/>
      </w:pPr>
      <w:rPr>
        <w:rFonts w:ascii="Symbol" w:hAnsi="Symbol" w:hint="default"/>
      </w:rPr>
    </w:lvl>
    <w:lvl w:ilvl="1" w:tplc="9BF82A9A">
      <w:start w:val="1"/>
      <w:numFmt w:val="bullet"/>
      <w:lvlText w:val="o"/>
      <w:lvlJc w:val="left"/>
      <w:pPr>
        <w:ind w:left="1440" w:hanging="360"/>
      </w:pPr>
      <w:rPr>
        <w:rFonts w:ascii="Courier New" w:hAnsi="Courier New" w:hint="default"/>
      </w:rPr>
    </w:lvl>
    <w:lvl w:ilvl="2" w:tplc="9ED49A22">
      <w:start w:val="1"/>
      <w:numFmt w:val="bullet"/>
      <w:lvlText w:val=""/>
      <w:lvlJc w:val="left"/>
      <w:pPr>
        <w:ind w:left="2160" w:hanging="360"/>
      </w:pPr>
      <w:rPr>
        <w:rFonts w:ascii="Wingdings" w:hAnsi="Wingdings" w:hint="default"/>
      </w:rPr>
    </w:lvl>
    <w:lvl w:ilvl="3" w:tplc="B666D848">
      <w:start w:val="1"/>
      <w:numFmt w:val="bullet"/>
      <w:lvlText w:val=""/>
      <w:lvlJc w:val="left"/>
      <w:pPr>
        <w:ind w:left="2880" w:hanging="360"/>
      </w:pPr>
      <w:rPr>
        <w:rFonts w:ascii="Symbol" w:hAnsi="Symbol" w:hint="default"/>
      </w:rPr>
    </w:lvl>
    <w:lvl w:ilvl="4" w:tplc="D2E40094">
      <w:start w:val="1"/>
      <w:numFmt w:val="bullet"/>
      <w:lvlText w:val="o"/>
      <w:lvlJc w:val="left"/>
      <w:pPr>
        <w:ind w:left="3600" w:hanging="360"/>
      </w:pPr>
      <w:rPr>
        <w:rFonts w:ascii="Courier New" w:hAnsi="Courier New" w:hint="default"/>
      </w:rPr>
    </w:lvl>
    <w:lvl w:ilvl="5" w:tplc="83AE44D8">
      <w:start w:val="1"/>
      <w:numFmt w:val="bullet"/>
      <w:lvlText w:val=""/>
      <w:lvlJc w:val="left"/>
      <w:pPr>
        <w:ind w:left="4320" w:hanging="360"/>
      </w:pPr>
      <w:rPr>
        <w:rFonts w:ascii="Wingdings" w:hAnsi="Wingdings" w:hint="default"/>
      </w:rPr>
    </w:lvl>
    <w:lvl w:ilvl="6" w:tplc="A66CE908">
      <w:start w:val="1"/>
      <w:numFmt w:val="bullet"/>
      <w:lvlText w:val=""/>
      <w:lvlJc w:val="left"/>
      <w:pPr>
        <w:ind w:left="5040" w:hanging="360"/>
      </w:pPr>
      <w:rPr>
        <w:rFonts w:ascii="Symbol" w:hAnsi="Symbol" w:hint="default"/>
      </w:rPr>
    </w:lvl>
    <w:lvl w:ilvl="7" w:tplc="9F9E1F0E">
      <w:start w:val="1"/>
      <w:numFmt w:val="bullet"/>
      <w:lvlText w:val="o"/>
      <w:lvlJc w:val="left"/>
      <w:pPr>
        <w:ind w:left="5760" w:hanging="360"/>
      </w:pPr>
      <w:rPr>
        <w:rFonts w:ascii="Courier New" w:hAnsi="Courier New" w:hint="default"/>
      </w:rPr>
    </w:lvl>
    <w:lvl w:ilvl="8" w:tplc="B2D8B50C">
      <w:start w:val="1"/>
      <w:numFmt w:val="bullet"/>
      <w:lvlText w:val=""/>
      <w:lvlJc w:val="left"/>
      <w:pPr>
        <w:ind w:left="6480" w:hanging="360"/>
      </w:pPr>
      <w:rPr>
        <w:rFonts w:ascii="Wingdings" w:hAnsi="Wingdings" w:hint="default"/>
      </w:rPr>
    </w:lvl>
  </w:abstractNum>
  <w:abstractNum w:abstractNumId="16" w15:restartNumberingAfterBreak="0">
    <w:nsid w:val="769340CA"/>
    <w:multiLevelType w:val="hybridMultilevel"/>
    <w:tmpl w:val="2FCC116E"/>
    <w:lvl w:ilvl="0" w:tplc="236C4F8C">
      <w:start w:val="1"/>
      <w:numFmt w:val="bullet"/>
      <w:lvlText w:val="·"/>
      <w:lvlJc w:val="left"/>
      <w:pPr>
        <w:ind w:left="720" w:hanging="360"/>
      </w:pPr>
      <w:rPr>
        <w:rFonts w:ascii="Symbol" w:hAnsi="Symbol" w:hint="default"/>
      </w:rPr>
    </w:lvl>
    <w:lvl w:ilvl="1" w:tplc="140C63C0">
      <w:start w:val="1"/>
      <w:numFmt w:val="bullet"/>
      <w:lvlText w:val="o"/>
      <w:lvlJc w:val="left"/>
      <w:pPr>
        <w:ind w:left="1440" w:hanging="360"/>
      </w:pPr>
      <w:rPr>
        <w:rFonts w:ascii="Courier New" w:hAnsi="Courier New" w:hint="default"/>
      </w:rPr>
    </w:lvl>
    <w:lvl w:ilvl="2" w:tplc="325A23FC">
      <w:start w:val="1"/>
      <w:numFmt w:val="bullet"/>
      <w:lvlText w:val=""/>
      <w:lvlJc w:val="left"/>
      <w:pPr>
        <w:ind w:left="2160" w:hanging="360"/>
      </w:pPr>
      <w:rPr>
        <w:rFonts w:ascii="Wingdings" w:hAnsi="Wingdings" w:hint="default"/>
      </w:rPr>
    </w:lvl>
    <w:lvl w:ilvl="3" w:tplc="C38EAE4C">
      <w:start w:val="1"/>
      <w:numFmt w:val="bullet"/>
      <w:lvlText w:val=""/>
      <w:lvlJc w:val="left"/>
      <w:pPr>
        <w:ind w:left="2880" w:hanging="360"/>
      </w:pPr>
      <w:rPr>
        <w:rFonts w:ascii="Symbol" w:hAnsi="Symbol" w:hint="default"/>
      </w:rPr>
    </w:lvl>
    <w:lvl w:ilvl="4" w:tplc="47A4CE1C">
      <w:start w:val="1"/>
      <w:numFmt w:val="bullet"/>
      <w:lvlText w:val="o"/>
      <w:lvlJc w:val="left"/>
      <w:pPr>
        <w:ind w:left="3600" w:hanging="360"/>
      </w:pPr>
      <w:rPr>
        <w:rFonts w:ascii="Courier New" w:hAnsi="Courier New" w:hint="default"/>
      </w:rPr>
    </w:lvl>
    <w:lvl w:ilvl="5" w:tplc="99B2EBF4">
      <w:start w:val="1"/>
      <w:numFmt w:val="bullet"/>
      <w:lvlText w:val=""/>
      <w:lvlJc w:val="left"/>
      <w:pPr>
        <w:ind w:left="4320" w:hanging="360"/>
      </w:pPr>
      <w:rPr>
        <w:rFonts w:ascii="Wingdings" w:hAnsi="Wingdings" w:hint="default"/>
      </w:rPr>
    </w:lvl>
    <w:lvl w:ilvl="6" w:tplc="AE0ED546">
      <w:start w:val="1"/>
      <w:numFmt w:val="bullet"/>
      <w:lvlText w:val=""/>
      <w:lvlJc w:val="left"/>
      <w:pPr>
        <w:ind w:left="5040" w:hanging="360"/>
      </w:pPr>
      <w:rPr>
        <w:rFonts w:ascii="Symbol" w:hAnsi="Symbol" w:hint="default"/>
      </w:rPr>
    </w:lvl>
    <w:lvl w:ilvl="7" w:tplc="9C5AC89E">
      <w:start w:val="1"/>
      <w:numFmt w:val="bullet"/>
      <w:lvlText w:val="o"/>
      <w:lvlJc w:val="left"/>
      <w:pPr>
        <w:ind w:left="5760" w:hanging="360"/>
      </w:pPr>
      <w:rPr>
        <w:rFonts w:ascii="Courier New" w:hAnsi="Courier New" w:hint="default"/>
      </w:rPr>
    </w:lvl>
    <w:lvl w:ilvl="8" w:tplc="F91AF38E">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4"/>
  </w:num>
  <w:num w:numId="5">
    <w:abstractNumId w:val="11"/>
  </w:num>
  <w:num w:numId="6">
    <w:abstractNumId w:val="15"/>
  </w:num>
  <w:num w:numId="7">
    <w:abstractNumId w:val="16"/>
  </w:num>
  <w:num w:numId="8">
    <w:abstractNumId w:val="12"/>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
  </w:num>
  <w:num w:numId="12">
    <w:abstractNumId w:val="6"/>
  </w:num>
  <w:num w:numId="13">
    <w:abstractNumId w:val="5"/>
  </w:num>
  <w:num w:numId="14">
    <w:abstractNumId w:val="8"/>
  </w:num>
  <w:num w:numId="15">
    <w:abstractNumId w:val="9"/>
  </w:num>
  <w:num w:numId="16">
    <w:abstractNumId w:val="7"/>
  </w:num>
  <w:num w:numId="17">
    <w:abstractNumId w:val="1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A4"/>
    <w:rsid w:val="00006C10"/>
    <w:rsid w:val="00010239"/>
    <w:rsid w:val="00016557"/>
    <w:rsid w:val="00023C40"/>
    <w:rsid w:val="00033397"/>
    <w:rsid w:val="00035780"/>
    <w:rsid w:val="00040095"/>
    <w:rsid w:val="00040FD6"/>
    <w:rsid w:val="00042409"/>
    <w:rsid w:val="000510F4"/>
    <w:rsid w:val="00065268"/>
    <w:rsid w:val="00066F8F"/>
    <w:rsid w:val="00073C9C"/>
    <w:rsid w:val="00075788"/>
    <w:rsid w:val="00076412"/>
    <w:rsid w:val="00077C4F"/>
    <w:rsid w:val="00080512"/>
    <w:rsid w:val="00082012"/>
    <w:rsid w:val="00090468"/>
    <w:rsid w:val="000906AE"/>
    <w:rsid w:val="00094568"/>
    <w:rsid w:val="00096BDF"/>
    <w:rsid w:val="000A0648"/>
    <w:rsid w:val="000A44F5"/>
    <w:rsid w:val="000A7429"/>
    <w:rsid w:val="000B7BCF"/>
    <w:rsid w:val="000C522B"/>
    <w:rsid w:val="000C5DCD"/>
    <w:rsid w:val="000D58AB"/>
    <w:rsid w:val="000E33DA"/>
    <w:rsid w:val="000E4CE0"/>
    <w:rsid w:val="000F180F"/>
    <w:rsid w:val="00102B9B"/>
    <w:rsid w:val="00112F1A"/>
    <w:rsid w:val="00117B6C"/>
    <w:rsid w:val="00120FC6"/>
    <w:rsid w:val="00145075"/>
    <w:rsid w:val="001466EF"/>
    <w:rsid w:val="00146CD0"/>
    <w:rsid w:val="001741A0"/>
    <w:rsid w:val="00175FA0"/>
    <w:rsid w:val="001836D8"/>
    <w:rsid w:val="00185B84"/>
    <w:rsid w:val="00194191"/>
    <w:rsid w:val="00194CD0"/>
    <w:rsid w:val="001B49C9"/>
    <w:rsid w:val="001B610B"/>
    <w:rsid w:val="001C23F4"/>
    <w:rsid w:val="001C4F79"/>
    <w:rsid w:val="001C721D"/>
    <w:rsid w:val="001E50DE"/>
    <w:rsid w:val="001E7D35"/>
    <w:rsid w:val="001F168B"/>
    <w:rsid w:val="001F7831"/>
    <w:rsid w:val="00204045"/>
    <w:rsid w:val="0020712B"/>
    <w:rsid w:val="00212860"/>
    <w:rsid w:val="00215F83"/>
    <w:rsid w:val="00216B2D"/>
    <w:rsid w:val="00220285"/>
    <w:rsid w:val="0022526E"/>
    <w:rsid w:val="0022606D"/>
    <w:rsid w:val="00231728"/>
    <w:rsid w:val="00244A05"/>
    <w:rsid w:val="00250404"/>
    <w:rsid w:val="00256B74"/>
    <w:rsid w:val="002610D8"/>
    <w:rsid w:val="00264F5A"/>
    <w:rsid w:val="002705B2"/>
    <w:rsid w:val="002747EC"/>
    <w:rsid w:val="002805CE"/>
    <w:rsid w:val="002829D8"/>
    <w:rsid w:val="002855BF"/>
    <w:rsid w:val="002A0780"/>
    <w:rsid w:val="002A38A8"/>
    <w:rsid w:val="002A510F"/>
    <w:rsid w:val="002B2988"/>
    <w:rsid w:val="002B2FFC"/>
    <w:rsid w:val="002C05CA"/>
    <w:rsid w:val="002D0756"/>
    <w:rsid w:val="002D4B76"/>
    <w:rsid w:val="002D6BF9"/>
    <w:rsid w:val="002E524E"/>
    <w:rsid w:val="002F0D22"/>
    <w:rsid w:val="00310820"/>
    <w:rsid w:val="00311B17"/>
    <w:rsid w:val="003172DC"/>
    <w:rsid w:val="003218A1"/>
    <w:rsid w:val="00321B93"/>
    <w:rsid w:val="00325AE3"/>
    <w:rsid w:val="00326069"/>
    <w:rsid w:val="003440E3"/>
    <w:rsid w:val="00350A3B"/>
    <w:rsid w:val="0035462D"/>
    <w:rsid w:val="003604CE"/>
    <w:rsid w:val="0036459E"/>
    <w:rsid w:val="00364B41"/>
    <w:rsid w:val="00372B46"/>
    <w:rsid w:val="00373ED6"/>
    <w:rsid w:val="00382F1D"/>
    <w:rsid w:val="00383096"/>
    <w:rsid w:val="00385055"/>
    <w:rsid w:val="003865FE"/>
    <w:rsid w:val="003920F4"/>
    <w:rsid w:val="0039346C"/>
    <w:rsid w:val="003A0C0F"/>
    <w:rsid w:val="003A41EF"/>
    <w:rsid w:val="003A580F"/>
    <w:rsid w:val="003B40AD"/>
    <w:rsid w:val="003C4E37"/>
    <w:rsid w:val="003D1BB1"/>
    <w:rsid w:val="003D1C4B"/>
    <w:rsid w:val="003D2353"/>
    <w:rsid w:val="003E16BE"/>
    <w:rsid w:val="003E259C"/>
    <w:rsid w:val="003E7CCB"/>
    <w:rsid w:val="003F4E28"/>
    <w:rsid w:val="004006E8"/>
    <w:rsid w:val="00401855"/>
    <w:rsid w:val="004064CD"/>
    <w:rsid w:val="004128F2"/>
    <w:rsid w:val="00424C33"/>
    <w:rsid w:val="00426819"/>
    <w:rsid w:val="0042723C"/>
    <w:rsid w:val="00441F1E"/>
    <w:rsid w:val="0044322C"/>
    <w:rsid w:val="00446C3A"/>
    <w:rsid w:val="00453CF1"/>
    <w:rsid w:val="00465587"/>
    <w:rsid w:val="00471125"/>
    <w:rsid w:val="00473A99"/>
    <w:rsid w:val="00477455"/>
    <w:rsid w:val="00484936"/>
    <w:rsid w:val="004A1F7B"/>
    <w:rsid w:val="004A61FE"/>
    <w:rsid w:val="004B2C60"/>
    <w:rsid w:val="004C44D2"/>
    <w:rsid w:val="004C5A2A"/>
    <w:rsid w:val="004C7C11"/>
    <w:rsid w:val="004D3578"/>
    <w:rsid w:val="004D380D"/>
    <w:rsid w:val="004E213A"/>
    <w:rsid w:val="004F0017"/>
    <w:rsid w:val="004F3B91"/>
    <w:rsid w:val="004F4540"/>
    <w:rsid w:val="004F73A7"/>
    <w:rsid w:val="00503171"/>
    <w:rsid w:val="00506C28"/>
    <w:rsid w:val="00516151"/>
    <w:rsid w:val="00522F3B"/>
    <w:rsid w:val="0052411A"/>
    <w:rsid w:val="005315F6"/>
    <w:rsid w:val="00532AAE"/>
    <w:rsid w:val="00534DA0"/>
    <w:rsid w:val="0053652F"/>
    <w:rsid w:val="005375CC"/>
    <w:rsid w:val="005417DB"/>
    <w:rsid w:val="00543E6C"/>
    <w:rsid w:val="005505D6"/>
    <w:rsid w:val="00565087"/>
    <w:rsid w:val="0056573F"/>
    <w:rsid w:val="00571279"/>
    <w:rsid w:val="005855DB"/>
    <w:rsid w:val="00590672"/>
    <w:rsid w:val="005A13AB"/>
    <w:rsid w:val="005A49C6"/>
    <w:rsid w:val="005B62B6"/>
    <w:rsid w:val="005C5DEF"/>
    <w:rsid w:val="005C766E"/>
    <w:rsid w:val="005C7CD5"/>
    <w:rsid w:val="005E1D54"/>
    <w:rsid w:val="005E7BD5"/>
    <w:rsid w:val="005F2DD4"/>
    <w:rsid w:val="0060109C"/>
    <w:rsid w:val="006052DC"/>
    <w:rsid w:val="00611566"/>
    <w:rsid w:val="00611C19"/>
    <w:rsid w:val="00612093"/>
    <w:rsid w:val="00612437"/>
    <w:rsid w:val="00624144"/>
    <w:rsid w:val="00632203"/>
    <w:rsid w:val="00646D99"/>
    <w:rsid w:val="006542CC"/>
    <w:rsid w:val="00656910"/>
    <w:rsid w:val="006574C0"/>
    <w:rsid w:val="00663E0E"/>
    <w:rsid w:val="0066575E"/>
    <w:rsid w:val="00670C31"/>
    <w:rsid w:val="00696821"/>
    <w:rsid w:val="006A26C6"/>
    <w:rsid w:val="006C66D8"/>
    <w:rsid w:val="006D1E24"/>
    <w:rsid w:val="006D35DE"/>
    <w:rsid w:val="006E1057"/>
    <w:rsid w:val="006E1417"/>
    <w:rsid w:val="006E4B51"/>
    <w:rsid w:val="006F6A2C"/>
    <w:rsid w:val="00701A23"/>
    <w:rsid w:val="007069DC"/>
    <w:rsid w:val="00710201"/>
    <w:rsid w:val="00717208"/>
    <w:rsid w:val="007200ED"/>
    <w:rsid w:val="0072073A"/>
    <w:rsid w:val="007211B1"/>
    <w:rsid w:val="00731A09"/>
    <w:rsid w:val="007342B5"/>
    <w:rsid w:val="00734A5B"/>
    <w:rsid w:val="00741A56"/>
    <w:rsid w:val="00744E76"/>
    <w:rsid w:val="007504D8"/>
    <w:rsid w:val="00757D40"/>
    <w:rsid w:val="00762BAD"/>
    <w:rsid w:val="007649B0"/>
    <w:rsid w:val="007652AD"/>
    <w:rsid w:val="007662B5"/>
    <w:rsid w:val="00781F0F"/>
    <w:rsid w:val="0078678D"/>
    <w:rsid w:val="0078727C"/>
    <w:rsid w:val="0079049D"/>
    <w:rsid w:val="007909F4"/>
    <w:rsid w:val="00793883"/>
    <w:rsid w:val="00793DC5"/>
    <w:rsid w:val="00796823"/>
    <w:rsid w:val="007A2E55"/>
    <w:rsid w:val="007A4289"/>
    <w:rsid w:val="007B18D8"/>
    <w:rsid w:val="007B48ED"/>
    <w:rsid w:val="007B520A"/>
    <w:rsid w:val="007B57D6"/>
    <w:rsid w:val="007C095F"/>
    <w:rsid w:val="007C2DD0"/>
    <w:rsid w:val="007E71CF"/>
    <w:rsid w:val="007F20C6"/>
    <w:rsid w:val="007F2E08"/>
    <w:rsid w:val="007F3204"/>
    <w:rsid w:val="007F4345"/>
    <w:rsid w:val="007F5DD3"/>
    <w:rsid w:val="007F7E15"/>
    <w:rsid w:val="008024FA"/>
    <w:rsid w:val="008028A4"/>
    <w:rsid w:val="00807181"/>
    <w:rsid w:val="00810D4F"/>
    <w:rsid w:val="0081257F"/>
    <w:rsid w:val="00813245"/>
    <w:rsid w:val="00820668"/>
    <w:rsid w:val="00821DAB"/>
    <w:rsid w:val="00825DFC"/>
    <w:rsid w:val="00840DE0"/>
    <w:rsid w:val="00845CE1"/>
    <w:rsid w:val="00847CD0"/>
    <w:rsid w:val="00854BE1"/>
    <w:rsid w:val="00856075"/>
    <w:rsid w:val="00860596"/>
    <w:rsid w:val="008607A8"/>
    <w:rsid w:val="00861384"/>
    <w:rsid w:val="0086354A"/>
    <w:rsid w:val="008709E3"/>
    <w:rsid w:val="008710A4"/>
    <w:rsid w:val="00873AA7"/>
    <w:rsid w:val="008768CA"/>
    <w:rsid w:val="008771EE"/>
    <w:rsid w:val="00877EF9"/>
    <w:rsid w:val="00880559"/>
    <w:rsid w:val="00894963"/>
    <w:rsid w:val="0089716E"/>
    <w:rsid w:val="008A36D9"/>
    <w:rsid w:val="008A4B60"/>
    <w:rsid w:val="008B5306"/>
    <w:rsid w:val="008B6CBA"/>
    <w:rsid w:val="008C2E2A"/>
    <w:rsid w:val="008C3057"/>
    <w:rsid w:val="008D2E4D"/>
    <w:rsid w:val="008F0610"/>
    <w:rsid w:val="008F396F"/>
    <w:rsid w:val="008F3DCD"/>
    <w:rsid w:val="0090271F"/>
    <w:rsid w:val="00902DB9"/>
    <w:rsid w:val="0090466A"/>
    <w:rsid w:val="00905AD2"/>
    <w:rsid w:val="00920762"/>
    <w:rsid w:val="00922B50"/>
    <w:rsid w:val="00923655"/>
    <w:rsid w:val="00930B88"/>
    <w:rsid w:val="009339CB"/>
    <w:rsid w:val="00936071"/>
    <w:rsid w:val="009376CD"/>
    <w:rsid w:val="00940212"/>
    <w:rsid w:val="00942EC2"/>
    <w:rsid w:val="009614AA"/>
    <w:rsid w:val="00961B32"/>
    <w:rsid w:val="00962509"/>
    <w:rsid w:val="00970DB3"/>
    <w:rsid w:val="00974BB0"/>
    <w:rsid w:val="00975BCD"/>
    <w:rsid w:val="00990B7E"/>
    <w:rsid w:val="009928A9"/>
    <w:rsid w:val="009A0AF3"/>
    <w:rsid w:val="009B07CD"/>
    <w:rsid w:val="009C0030"/>
    <w:rsid w:val="009C19E9"/>
    <w:rsid w:val="009D74A6"/>
    <w:rsid w:val="009E0E87"/>
    <w:rsid w:val="009F16A8"/>
    <w:rsid w:val="009F3971"/>
    <w:rsid w:val="00A04005"/>
    <w:rsid w:val="00A10F02"/>
    <w:rsid w:val="00A17176"/>
    <w:rsid w:val="00A204CA"/>
    <w:rsid w:val="00A209D6"/>
    <w:rsid w:val="00A2208F"/>
    <w:rsid w:val="00A22738"/>
    <w:rsid w:val="00A27256"/>
    <w:rsid w:val="00A33CF4"/>
    <w:rsid w:val="00A342AD"/>
    <w:rsid w:val="00A3578A"/>
    <w:rsid w:val="00A36F5F"/>
    <w:rsid w:val="00A430EC"/>
    <w:rsid w:val="00A53724"/>
    <w:rsid w:val="00A54B2B"/>
    <w:rsid w:val="00A5537F"/>
    <w:rsid w:val="00A703B6"/>
    <w:rsid w:val="00A74C8E"/>
    <w:rsid w:val="00A82346"/>
    <w:rsid w:val="00A9671C"/>
    <w:rsid w:val="00AA1553"/>
    <w:rsid w:val="00AA2A46"/>
    <w:rsid w:val="00AA574D"/>
    <w:rsid w:val="00AD24AD"/>
    <w:rsid w:val="00AE1CB5"/>
    <w:rsid w:val="00AE4C45"/>
    <w:rsid w:val="00AE5DD6"/>
    <w:rsid w:val="00AF0A60"/>
    <w:rsid w:val="00B05380"/>
    <w:rsid w:val="00B05962"/>
    <w:rsid w:val="00B15449"/>
    <w:rsid w:val="00B16C2F"/>
    <w:rsid w:val="00B22411"/>
    <w:rsid w:val="00B27303"/>
    <w:rsid w:val="00B47FD1"/>
    <w:rsid w:val="00B516BB"/>
    <w:rsid w:val="00B554EA"/>
    <w:rsid w:val="00B578E6"/>
    <w:rsid w:val="00B63315"/>
    <w:rsid w:val="00B7538C"/>
    <w:rsid w:val="00B773BA"/>
    <w:rsid w:val="00B8053F"/>
    <w:rsid w:val="00B82225"/>
    <w:rsid w:val="00B84DB2"/>
    <w:rsid w:val="00B85ACD"/>
    <w:rsid w:val="00B97E74"/>
    <w:rsid w:val="00BB7965"/>
    <w:rsid w:val="00BC3555"/>
    <w:rsid w:val="00BC6137"/>
    <w:rsid w:val="00BE1E3B"/>
    <w:rsid w:val="00BE281E"/>
    <w:rsid w:val="00BF58F0"/>
    <w:rsid w:val="00BF69A5"/>
    <w:rsid w:val="00C0130C"/>
    <w:rsid w:val="00C1068C"/>
    <w:rsid w:val="00C12B51"/>
    <w:rsid w:val="00C24650"/>
    <w:rsid w:val="00C25465"/>
    <w:rsid w:val="00C33079"/>
    <w:rsid w:val="00C404B7"/>
    <w:rsid w:val="00C509CC"/>
    <w:rsid w:val="00C55A12"/>
    <w:rsid w:val="00C6553E"/>
    <w:rsid w:val="00C6597D"/>
    <w:rsid w:val="00C7070D"/>
    <w:rsid w:val="00C75AC9"/>
    <w:rsid w:val="00C82EDC"/>
    <w:rsid w:val="00C83A13"/>
    <w:rsid w:val="00C847C0"/>
    <w:rsid w:val="00C86F10"/>
    <w:rsid w:val="00C9068C"/>
    <w:rsid w:val="00C90AFC"/>
    <w:rsid w:val="00C92967"/>
    <w:rsid w:val="00CA0BC5"/>
    <w:rsid w:val="00CA3D0C"/>
    <w:rsid w:val="00CA654B"/>
    <w:rsid w:val="00CB72B8"/>
    <w:rsid w:val="00CC2D58"/>
    <w:rsid w:val="00CC6B39"/>
    <w:rsid w:val="00CD0BA8"/>
    <w:rsid w:val="00CD4C7B"/>
    <w:rsid w:val="00CD58FE"/>
    <w:rsid w:val="00CD61BA"/>
    <w:rsid w:val="00CD7064"/>
    <w:rsid w:val="00CD7DC8"/>
    <w:rsid w:val="00CE2380"/>
    <w:rsid w:val="00CF1CF8"/>
    <w:rsid w:val="00CF22B2"/>
    <w:rsid w:val="00CF7E45"/>
    <w:rsid w:val="00D018E9"/>
    <w:rsid w:val="00D153E1"/>
    <w:rsid w:val="00D21C54"/>
    <w:rsid w:val="00D22584"/>
    <w:rsid w:val="00D22B12"/>
    <w:rsid w:val="00D26FF0"/>
    <w:rsid w:val="00D33BE3"/>
    <w:rsid w:val="00D3627D"/>
    <w:rsid w:val="00D36BE8"/>
    <w:rsid w:val="00D3792D"/>
    <w:rsid w:val="00D53AC0"/>
    <w:rsid w:val="00D55E47"/>
    <w:rsid w:val="00D56E5C"/>
    <w:rsid w:val="00D57C86"/>
    <w:rsid w:val="00D62E19"/>
    <w:rsid w:val="00D63498"/>
    <w:rsid w:val="00D63FCA"/>
    <w:rsid w:val="00D67CD1"/>
    <w:rsid w:val="00D73040"/>
    <w:rsid w:val="00D731D1"/>
    <w:rsid w:val="00D738D6"/>
    <w:rsid w:val="00D80795"/>
    <w:rsid w:val="00D836C3"/>
    <w:rsid w:val="00D85077"/>
    <w:rsid w:val="00D854BE"/>
    <w:rsid w:val="00D87E00"/>
    <w:rsid w:val="00D909D5"/>
    <w:rsid w:val="00D9134D"/>
    <w:rsid w:val="00D96D11"/>
    <w:rsid w:val="00DA7116"/>
    <w:rsid w:val="00DA7A03"/>
    <w:rsid w:val="00DB0C87"/>
    <w:rsid w:val="00DB0DB8"/>
    <w:rsid w:val="00DB1818"/>
    <w:rsid w:val="00DC16BE"/>
    <w:rsid w:val="00DC2CAE"/>
    <w:rsid w:val="00DC309B"/>
    <w:rsid w:val="00DC4DA2"/>
    <w:rsid w:val="00DC5261"/>
    <w:rsid w:val="00DC5A3E"/>
    <w:rsid w:val="00DC6D78"/>
    <w:rsid w:val="00DD3A7D"/>
    <w:rsid w:val="00DE25D2"/>
    <w:rsid w:val="00DF0171"/>
    <w:rsid w:val="00DF7C20"/>
    <w:rsid w:val="00E10D91"/>
    <w:rsid w:val="00E14325"/>
    <w:rsid w:val="00E16E89"/>
    <w:rsid w:val="00E23EF3"/>
    <w:rsid w:val="00E25D09"/>
    <w:rsid w:val="00E3448B"/>
    <w:rsid w:val="00E34611"/>
    <w:rsid w:val="00E40716"/>
    <w:rsid w:val="00E4363A"/>
    <w:rsid w:val="00E46C08"/>
    <w:rsid w:val="00E471CF"/>
    <w:rsid w:val="00E620A1"/>
    <w:rsid w:val="00E6273F"/>
    <w:rsid w:val="00E62835"/>
    <w:rsid w:val="00E77645"/>
    <w:rsid w:val="00E83697"/>
    <w:rsid w:val="00E859B6"/>
    <w:rsid w:val="00E85CE2"/>
    <w:rsid w:val="00E866BC"/>
    <w:rsid w:val="00E875EA"/>
    <w:rsid w:val="00E904F8"/>
    <w:rsid w:val="00E94640"/>
    <w:rsid w:val="00E94ED9"/>
    <w:rsid w:val="00EA48B0"/>
    <w:rsid w:val="00EA4947"/>
    <w:rsid w:val="00EA66C9"/>
    <w:rsid w:val="00EB5D32"/>
    <w:rsid w:val="00EB6A4A"/>
    <w:rsid w:val="00EB7BFE"/>
    <w:rsid w:val="00EC1349"/>
    <w:rsid w:val="00EC4A25"/>
    <w:rsid w:val="00EE20A7"/>
    <w:rsid w:val="00EF612C"/>
    <w:rsid w:val="00F020AD"/>
    <w:rsid w:val="00F025A2"/>
    <w:rsid w:val="00F036E9"/>
    <w:rsid w:val="00F07388"/>
    <w:rsid w:val="00F11F6D"/>
    <w:rsid w:val="00F175C7"/>
    <w:rsid w:val="00F2026E"/>
    <w:rsid w:val="00F2210A"/>
    <w:rsid w:val="00F27276"/>
    <w:rsid w:val="00F30E39"/>
    <w:rsid w:val="00F31372"/>
    <w:rsid w:val="00F313AC"/>
    <w:rsid w:val="00F365CE"/>
    <w:rsid w:val="00F37743"/>
    <w:rsid w:val="00F47B46"/>
    <w:rsid w:val="00F54A3D"/>
    <w:rsid w:val="00F54CB0"/>
    <w:rsid w:val="00F55E97"/>
    <w:rsid w:val="00F579CD"/>
    <w:rsid w:val="00F653B8"/>
    <w:rsid w:val="00F67986"/>
    <w:rsid w:val="00F71B89"/>
    <w:rsid w:val="00F7353C"/>
    <w:rsid w:val="00F75968"/>
    <w:rsid w:val="00F76F8F"/>
    <w:rsid w:val="00F80E28"/>
    <w:rsid w:val="00F87257"/>
    <w:rsid w:val="00F941DF"/>
    <w:rsid w:val="00FA1266"/>
    <w:rsid w:val="00FA5BDC"/>
    <w:rsid w:val="00FA6CF3"/>
    <w:rsid w:val="00FA74A0"/>
    <w:rsid w:val="00FB36FA"/>
    <w:rsid w:val="00FC1192"/>
    <w:rsid w:val="00FD0510"/>
    <w:rsid w:val="00FD07BD"/>
    <w:rsid w:val="00FE0EE2"/>
    <w:rsid w:val="00FE106D"/>
    <w:rsid w:val="00FE251B"/>
    <w:rsid w:val="00FF4153"/>
    <w:rsid w:val="016B5E96"/>
    <w:rsid w:val="0241CB47"/>
    <w:rsid w:val="032D093C"/>
    <w:rsid w:val="048A6E73"/>
    <w:rsid w:val="04C7BD56"/>
    <w:rsid w:val="0560DB24"/>
    <w:rsid w:val="06EAA089"/>
    <w:rsid w:val="077C80CE"/>
    <w:rsid w:val="08450372"/>
    <w:rsid w:val="0CC4DBBA"/>
    <w:rsid w:val="0DDD1731"/>
    <w:rsid w:val="0E86B931"/>
    <w:rsid w:val="0EAE79F6"/>
    <w:rsid w:val="1093DD56"/>
    <w:rsid w:val="10A25EDB"/>
    <w:rsid w:val="1217BD7F"/>
    <w:rsid w:val="12EE2A30"/>
    <w:rsid w:val="136773B4"/>
    <w:rsid w:val="137F9FF2"/>
    <w:rsid w:val="13F19463"/>
    <w:rsid w:val="15CB3876"/>
    <w:rsid w:val="1649E273"/>
    <w:rsid w:val="184B8931"/>
    <w:rsid w:val="18BC784E"/>
    <w:rsid w:val="1990C22A"/>
    <w:rsid w:val="1A0D33D7"/>
    <w:rsid w:val="1A7744FE"/>
    <w:rsid w:val="1BDDF1E9"/>
    <w:rsid w:val="1D446FF2"/>
    <w:rsid w:val="1EC123A9"/>
    <w:rsid w:val="20DCC953"/>
    <w:rsid w:val="2139EC80"/>
    <w:rsid w:val="21CB2F71"/>
    <w:rsid w:val="23109B3B"/>
    <w:rsid w:val="238D0CE8"/>
    <w:rsid w:val="27594711"/>
    <w:rsid w:val="27F47DE7"/>
    <w:rsid w:val="2917696B"/>
    <w:rsid w:val="2A5CA264"/>
    <w:rsid w:val="2A8CC80F"/>
    <w:rsid w:val="2C666C22"/>
    <w:rsid w:val="2DABB3EB"/>
    <w:rsid w:val="2F288BA3"/>
    <w:rsid w:val="3016F1C1"/>
    <w:rsid w:val="319DD118"/>
    <w:rsid w:val="31D19338"/>
    <w:rsid w:val="31EDA07C"/>
    <w:rsid w:val="33F474E2"/>
    <w:rsid w:val="349685C9"/>
    <w:rsid w:val="3743AA6A"/>
    <w:rsid w:val="37D5202C"/>
    <w:rsid w:val="3838299C"/>
    <w:rsid w:val="385BE5E1"/>
    <w:rsid w:val="38D8578E"/>
    <w:rsid w:val="39FFF838"/>
    <w:rsid w:val="3B6D798D"/>
    <w:rsid w:val="3BCA9CBA"/>
    <w:rsid w:val="3C19E1D5"/>
    <w:rsid w:val="3E62B411"/>
    <w:rsid w:val="3F7AEF88"/>
    <w:rsid w:val="413CCCFF"/>
    <w:rsid w:val="42852E21"/>
    <w:rsid w:val="42B22BA3"/>
    <w:rsid w:val="442EDF5A"/>
    <w:rsid w:val="45054C0B"/>
    <w:rsid w:val="451D4578"/>
    <w:rsid w:val="4530ECC5"/>
    <w:rsid w:val="456D0281"/>
    <w:rsid w:val="4635B3C0"/>
    <w:rsid w:val="483C8826"/>
    <w:rsid w:val="49184877"/>
    <w:rsid w:val="4BAB0C2E"/>
    <w:rsid w:val="4DDEDE16"/>
    <w:rsid w:val="51773777"/>
    <w:rsid w:val="51D45AA4"/>
    <w:rsid w:val="5379E1B9"/>
    <w:rsid w:val="543CB501"/>
    <w:rsid w:val="56701E38"/>
    <w:rsid w:val="56E212A9"/>
    <w:rsid w:val="57468AE9"/>
    <w:rsid w:val="58BBE98D"/>
    <w:rsid w:val="59385B3A"/>
    <w:rsid w:val="5C127428"/>
    <w:rsid w:val="5EBF8F94"/>
    <w:rsid w:val="5F39D362"/>
    <w:rsid w:val="60454F97"/>
    <w:rsid w:val="61416BAC"/>
    <w:rsid w:val="61870923"/>
    <w:rsid w:val="61BF785D"/>
    <w:rsid w:val="620EC51C"/>
    <w:rsid w:val="648EE306"/>
    <w:rsid w:val="65654FB7"/>
    <w:rsid w:val="6695B76C"/>
    <w:rsid w:val="66C2B4EE"/>
    <w:rsid w:val="6780F561"/>
    <w:rsid w:val="6798EECE"/>
    <w:rsid w:val="67B11B0C"/>
    <w:rsid w:val="68C95683"/>
    <w:rsid w:val="6B49746D"/>
    <w:rsid w:val="6BB2A554"/>
    <w:rsid w:val="6EC5A777"/>
    <w:rsid w:val="70155DAC"/>
    <w:rsid w:val="701E3FE7"/>
    <w:rsid w:val="7130F41D"/>
    <w:rsid w:val="78188306"/>
    <w:rsid w:val="7AB09A5D"/>
    <w:rsid w:val="7B2D71D7"/>
    <w:rsid w:val="7C0DFF94"/>
    <w:rsid w:val="7D806756"/>
    <w:rsid w:val="7F7C839C"/>
    <w:rsid w:val="7FA981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3578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711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1125"/>
    <w:pPr>
      <w:ind w:left="720"/>
      <w:contextualSpacing/>
    </w:pPr>
  </w:style>
  <w:style w:type="character" w:customStyle="1" w:styleId="Heading2Char">
    <w:name w:val="Heading 2 Char"/>
    <w:basedOn w:val="DefaultParagraphFont"/>
    <w:link w:val="Heading2"/>
    <w:rsid w:val="001836D8"/>
    <w:rPr>
      <w:rFonts w:ascii="Arial" w:hAnsi="Arial"/>
      <w:sz w:val="32"/>
      <w:lang w:eastAsia="en-US"/>
    </w:rPr>
  </w:style>
  <w:style w:type="character" w:customStyle="1" w:styleId="B1Char">
    <w:name w:val="B1 Char"/>
    <w:link w:val="B1"/>
    <w:qFormat/>
    <w:locked/>
    <w:rsid w:val="00D56E5C"/>
    <w:rPr>
      <w:lang w:eastAsia="en-US"/>
    </w:rPr>
  </w:style>
  <w:style w:type="character" w:customStyle="1" w:styleId="B2Car">
    <w:name w:val="B2 Car"/>
    <w:link w:val="B2"/>
    <w:locked/>
    <w:rsid w:val="00D56E5C"/>
    <w:rPr>
      <w:lang w:eastAsia="en-US"/>
    </w:rPr>
  </w:style>
  <w:style w:type="character" w:customStyle="1" w:styleId="B3Char">
    <w:name w:val="B3 Char"/>
    <w:link w:val="B3"/>
    <w:qFormat/>
    <w:rsid w:val="00D56E5C"/>
    <w:rPr>
      <w:lang w:eastAsia="en-US"/>
    </w:rPr>
  </w:style>
  <w:style w:type="character" w:customStyle="1" w:styleId="B4Char">
    <w:name w:val="B4 Char"/>
    <w:link w:val="B4"/>
    <w:qFormat/>
    <w:rsid w:val="00D56E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5AIRPNAIUNRU-859666464-12475</_dlc_DocId>
    <_dlc_DocIdUrl xmlns="71c5aaf6-e6ce-465b-b873-5148d2a4c105">
      <Url>https://nokia.sharepoint.com/sites/c5g/e2earch/_layouts/15/DocIdRedir.aspx?ID=5AIRPNAIUNRU-859666464-12475</Url>
      <Description>5AIRPNAIUNRU-859666464-12475</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AF60611-B8AF-4186-AFB3-B4109B109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5</Pages>
  <Words>2015</Words>
  <Characters>11490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328</cp:revision>
  <dcterms:created xsi:type="dcterms:W3CDTF">2016-08-12T13:53:00Z</dcterms:created>
  <dcterms:modified xsi:type="dcterms:W3CDTF">2022-09-30T09:58:00Z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570a33d0-3e28-45dd-be1a-21e8aacb029e</vt:lpwstr>
  </property>
</Properties>
</file>